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77237" w14:textId="06E464E2" w:rsidR="004E0FAC" w:rsidRPr="007B20BB" w:rsidRDefault="004E0FAC" w:rsidP="004E0FAC">
      <w:pPr>
        <w:rPr>
          <w:rFonts w:ascii="Aptos" w:hAnsi="Aptos"/>
        </w:rPr>
      </w:pPr>
      <w:r w:rsidRPr="007B20BB">
        <w:rPr>
          <w:rFonts w:ascii="Aptos" w:hAnsi="Aptos"/>
          <w:u w:val="single"/>
        </w:rPr>
        <w:t>Summary</w:t>
      </w:r>
      <w:r w:rsidRPr="007B20BB">
        <w:rPr>
          <w:rFonts w:ascii="Aptos" w:hAnsi="Aptos"/>
          <w:u w:val="single"/>
        </w:rPr>
        <w:br/>
      </w:r>
      <w:r w:rsidRPr="007B20BB">
        <w:rPr>
          <w:rFonts w:ascii="Aptos" w:hAnsi="Aptos"/>
        </w:rPr>
        <w:t xml:space="preserve">ECOG-ACRIN Cancer Research Group’s Marketing/Clinical Education and Awareness staff will use approved language/images to help increase awareness of </w:t>
      </w:r>
      <w:r>
        <w:rPr>
          <w:rFonts w:ascii="Aptos" w:hAnsi="Aptos"/>
        </w:rPr>
        <w:t>EA2251</w:t>
      </w:r>
      <w:r w:rsidRPr="007B20BB">
        <w:rPr>
          <w:rFonts w:ascii="Aptos" w:hAnsi="Aptos"/>
        </w:rPr>
        <w:t xml:space="preserve"> and support accrual efforts. The content below may be shared to the ECOG-ACRIN website, affiliated blogs, and social media channels. Links to these channels are included below. </w:t>
      </w:r>
      <w:bookmarkStart w:id="0" w:name="_Hlk126235847"/>
      <w:r w:rsidRPr="00E860BA">
        <w:rPr>
          <w:rFonts w:ascii="Aptos" w:hAnsi="Aptos"/>
          <w:b/>
          <w:bCs/>
        </w:rPr>
        <w:t xml:space="preserve">Staff at participating EA2251 sites may also use this content on their </w:t>
      </w:r>
      <w:proofErr w:type="gramStart"/>
      <w:r w:rsidRPr="00E860BA">
        <w:rPr>
          <w:rFonts w:ascii="Aptos" w:hAnsi="Aptos"/>
          <w:b/>
          <w:bCs/>
        </w:rPr>
        <w:t>own institutions’</w:t>
      </w:r>
      <w:proofErr w:type="gramEnd"/>
      <w:r w:rsidRPr="00E860BA">
        <w:rPr>
          <w:rFonts w:ascii="Aptos" w:hAnsi="Aptos"/>
          <w:b/>
          <w:bCs/>
        </w:rPr>
        <w:t xml:space="preserve"> social media channels.</w:t>
      </w:r>
      <w:r w:rsidRPr="007B20BB">
        <w:rPr>
          <w:rFonts w:ascii="Aptos" w:hAnsi="Aptos"/>
        </w:rPr>
        <w:t xml:space="preserve"> </w:t>
      </w:r>
      <w:bookmarkEnd w:id="0"/>
      <w:r w:rsidRPr="007B20BB">
        <w:rPr>
          <w:rFonts w:ascii="Aptos" w:hAnsi="Aptos"/>
        </w:rPr>
        <w:t>This plan contains messaging tailored to patients and caregivers.</w:t>
      </w:r>
    </w:p>
    <w:p w14:paraId="45F58D6F" w14:textId="77777777" w:rsidR="004E0FAC" w:rsidRPr="007B20BB" w:rsidRDefault="004E0FAC" w:rsidP="004E0FAC">
      <w:pPr>
        <w:rPr>
          <w:rFonts w:ascii="Aptos" w:hAnsi="Aptos"/>
          <w:u w:val="single"/>
        </w:rPr>
      </w:pPr>
      <w:r w:rsidRPr="007B20BB">
        <w:rPr>
          <w:rFonts w:ascii="Aptos" w:hAnsi="Aptos"/>
          <w:u w:val="single"/>
        </w:rPr>
        <w:t>ECOG-ACRIN Website</w:t>
      </w:r>
      <w:r w:rsidRPr="007B20BB">
        <w:rPr>
          <w:rFonts w:ascii="Aptos" w:hAnsi="Aptos"/>
          <w:u w:val="single"/>
        </w:rPr>
        <w:br/>
      </w:r>
      <w:hyperlink r:id="rId7" w:history="1">
        <w:r w:rsidRPr="007B20BB">
          <w:rPr>
            <w:rStyle w:val="Hyperlink"/>
            <w:rFonts w:ascii="Aptos" w:hAnsi="Aptos"/>
          </w:rPr>
          <w:t>https://www.ecog-acrin.org</w:t>
        </w:r>
      </w:hyperlink>
      <w:r w:rsidRPr="007B20BB">
        <w:rPr>
          <w:rFonts w:ascii="Aptos" w:hAnsi="Aptos"/>
          <w:u w:val="single"/>
        </w:rPr>
        <w:t xml:space="preserve"> </w:t>
      </w:r>
    </w:p>
    <w:p w14:paraId="783FB310" w14:textId="77777777" w:rsidR="004E0FAC" w:rsidRPr="007B20BB" w:rsidRDefault="004E0FAC" w:rsidP="004E0FAC">
      <w:pPr>
        <w:rPr>
          <w:rFonts w:ascii="Aptos" w:hAnsi="Aptos"/>
        </w:rPr>
      </w:pPr>
      <w:r w:rsidRPr="007B20BB">
        <w:rPr>
          <w:rFonts w:ascii="Aptos" w:hAnsi="Aptos"/>
          <w:u w:val="single"/>
        </w:rPr>
        <w:t>ECOG-ACRIN Blogs</w:t>
      </w:r>
      <w:r w:rsidRPr="007B20BB">
        <w:rPr>
          <w:rFonts w:ascii="Aptos" w:hAnsi="Aptos"/>
          <w:u w:val="single"/>
        </w:rPr>
        <w:br/>
      </w:r>
      <w:hyperlink r:id="rId8" w:history="1">
        <w:r w:rsidRPr="007B20BB">
          <w:rPr>
            <w:rStyle w:val="Hyperlink"/>
            <w:rFonts w:ascii="Aptos" w:hAnsi="Aptos"/>
          </w:rPr>
          <w:t>https://blog-ecog-acrin.org</w:t>
        </w:r>
      </w:hyperlink>
      <w:r w:rsidRPr="007B20BB">
        <w:rPr>
          <w:rFonts w:ascii="Aptos" w:hAnsi="Aptos"/>
        </w:rPr>
        <w:br/>
      </w:r>
      <w:hyperlink r:id="rId9" w:history="1">
        <w:r w:rsidRPr="007B20BB">
          <w:rPr>
            <w:rStyle w:val="Hyperlink"/>
            <w:rFonts w:ascii="Aptos" w:hAnsi="Aptos"/>
          </w:rPr>
          <w:t>https://advocacy-ecog-acrin.org</w:t>
        </w:r>
      </w:hyperlink>
      <w:r w:rsidRPr="007B20BB">
        <w:rPr>
          <w:rFonts w:ascii="Aptos" w:hAnsi="Aptos"/>
        </w:rPr>
        <w:t xml:space="preserve"> </w:t>
      </w:r>
    </w:p>
    <w:p w14:paraId="3EC5618D" w14:textId="77777777" w:rsidR="004E0FAC" w:rsidRPr="007B20BB" w:rsidRDefault="004E0FAC" w:rsidP="004E0FAC">
      <w:pPr>
        <w:rPr>
          <w:rFonts w:ascii="Aptos" w:hAnsi="Aptos"/>
        </w:rPr>
      </w:pPr>
      <w:r w:rsidRPr="007B20BB">
        <w:rPr>
          <w:rFonts w:ascii="Aptos" w:hAnsi="Aptos"/>
          <w:u w:val="single"/>
        </w:rPr>
        <w:t>Social Media Channels</w:t>
      </w:r>
      <w:r w:rsidRPr="007B20BB">
        <w:rPr>
          <w:rFonts w:ascii="Aptos" w:hAnsi="Aptos"/>
          <w:u w:val="single"/>
        </w:rPr>
        <w:br/>
      </w:r>
      <w:r w:rsidRPr="007B20BB">
        <w:rPr>
          <w:rFonts w:ascii="Aptos" w:hAnsi="Aptos"/>
        </w:rPr>
        <w:t xml:space="preserve">X: </w:t>
      </w:r>
      <w:hyperlink r:id="rId10" w:history="1">
        <w:r w:rsidRPr="007B20BB">
          <w:rPr>
            <w:rStyle w:val="Hyperlink"/>
            <w:rFonts w:ascii="Aptos" w:hAnsi="Aptos"/>
          </w:rPr>
          <w:t>https://x.com/eaonc</w:t>
        </w:r>
      </w:hyperlink>
      <w:r w:rsidRPr="007B20BB">
        <w:rPr>
          <w:rFonts w:ascii="Aptos" w:hAnsi="Aptos"/>
        </w:rPr>
        <w:br/>
        <w:t xml:space="preserve">Bluesky: </w:t>
      </w:r>
      <w:hyperlink r:id="rId11" w:history="1">
        <w:r w:rsidRPr="007B20BB">
          <w:rPr>
            <w:rStyle w:val="Hyperlink"/>
            <w:rFonts w:ascii="Aptos" w:hAnsi="Aptos"/>
          </w:rPr>
          <w:t>https://bsky.app/profile/eaonc.bsky.social</w:t>
        </w:r>
      </w:hyperlink>
      <w:r w:rsidRPr="007B20BB">
        <w:rPr>
          <w:rFonts w:ascii="Aptos" w:hAnsi="Aptos"/>
          <w:u w:val="single"/>
        </w:rPr>
        <w:br/>
      </w:r>
      <w:r w:rsidRPr="007B20BB">
        <w:rPr>
          <w:rFonts w:ascii="Aptos" w:hAnsi="Aptos"/>
        </w:rPr>
        <w:t xml:space="preserve">Facebook: </w:t>
      </w:r>
      <w:hyperlink r:id="rId12" w:history="1">
        <w:r w:rsidRPr="007B20BB">
          <w:rPr>
            <w:rStyle w:val="Hyperlink"/>
            <w:rFonts w:ascii="Aptos" w:hAnsi="Aptos"/>
          </w:rPr>
          <w:t>https://www.facebook.com/eaonc/</w:t>
        </w:r>
      </w:hyperlink>
    </w:p>
    <w:p w14:paraId="353C3810" w14:textId="7A46A6C3" w:rsidR="004E0FAC" w:rsidRPr="007B20BB" w:rsidRDefault="004E0FAC" w:rsidP="004E0FAC">
      <w:pPr>
        <w:rPr>
          <w:rFonts w:ascii="Aptos" w:hAnsi="Aptos"/>
        </w:rPr>
      </w:pPr>
      <w:r w:rsidRPr="007B20BB">
        <w:rPr>
          <w:rFonts w:ascii="Aptos" w:hAnsi="Aptos"/>
          <w:u w:val="single"/>
        </w:rPr>
        <w:t>Target Audience(s)</w:t>
      </w:r>
      <w:r w:rsidRPr="007B20BB">
        <w:rPr>
          <w:rFonts w:ascii="Aptos" w:hAnsi="Aptos"/>
          <w:u w:val="single"/>
        </w:rPr>
        <w:br/>
      </w:r>
      <w:r w:rsidRPr="007B20BB">
        <w:rPr>
          <w:rFonts w:ascii="Aptos" w:hAnsi="Aptos"/>
        </w:rPr>
        <w:t xml:space="preserve">The </w:t>
      </w:r>
      <w:r>
        <w:rPr>
          <w:rFonts w:ascii="Aptos" w:hAnsi="Aptos"/>
        </w:rPr>
        <w:t>c</w:t>
      </w:r>
      <w:r w:rsidRPr="004E0FAC">
        <w:rPr>
          <w:rFonts w:ascii="Aptos" w:hAnsi="Aptos"/>
        </w:rPr>
        <w:t>holangiocarcinoma</w:t>
      </w:r>
      <w:r>
        <w:rPr>
          <w:rFonts w:ascii="Aptos" w:hAnsi="Aptos"/>
        </w:rPr>
        <w:t>/bile duct cancer</w:t>
      </w:r>
      <w:r w:rsidRPr="007B20BB">
        <w:rPr>
          <w:rFonts w:ascii="Aptos" w:hAnsi="Aptos"/>
        </w:rPr>
        <w:t xml:space="preserve"> community, including:</w:t>
      </w:r>
    </w:p>
    <w:p w14:paraId="623F8F7C" w14:textId="77777777" w:rsidR="004E0FAC" w:rsidRPr="007B20BB" w:rsidRDefault="004E0FAC" w:rsidP="004E0FAC">
      <w:pPr>
        <w:pStyle w:val="ListParagraph"/>
        <w:numPr>
          <w:ilvl w:val="0"/>
          <w:numId w:val="1"/>
        </w:numPr>
        <w:spacing w:line="256" w:lineRule="auto"/>
        <w:rPr>
          <w:rFonts w:ascii="Aptos" w:hAnsi="Aptos"/>
        </w:rPr>
      </w:pPr>
      <w:r w:rsidRPr="007B20BB">
        <w:rPr>
          <w:rFonts w:ascii="Aptos" w:hAnsi="Aptos"/>
        </w:rPr>
        <w:t>Patients and survivors</w:t>
      </w:r>
    </w:p>
    <w:p w14:paraId="3B706170" w14:textId="77777777" w:rsidR="004E0FAC" w:rsidRPr="007B20BB" w:rsidRDefault="004E0FAC" w:rsidP="004E0FAC">
      <w:pPr>
        <w:pStyle w:val="ListParagraph"/>
        <w:numPr>
          <w:ilvl w:val="0"/>
          <w:numId w:val="1"/>
        </w:numPr>
        <w:spacing w:line="256" w:lineRule="auto"/>
        <w:rPr>
          <w:rFonts w:ascii="Aptos" w:hAnsi="Aptos"/>
        </w:rPr>
      </w:pPr>
      <w:r w:rsidRPr="007B20BB">
        <w:rPr>
          <w:rFonts w:ascii="Aptos" w:hAnsi="Aptos"/>
        </w:rPr>
        <w:t>Caregivers</w:t>
      </w:r>
    </w:p>
    <w:p w14:paraId="6156D3E9" w14:textId="77777777" w:rsidR="004E0FAC" w:rsidRPr="007B20BB" w:rsidRDefault="004E0FAC" w:rsidP="004E0FAC">
      <w:pPr>
        <w:pStyle w:val="ListParagraph"/>
        <w:numPr>
          <w:ilvl w:val="0"/>
          <w:numId w:val="1"/>
        </w:numPr>
        <w:spacing w:line="256" w:lineRule="auto"/>
        <w:rPr>
          <w:rFonts w:ascii="Aptos" w:hAnsi="Aptos"/>
        </w:rPr>
      </w:pPr>
      <w:r w:rsidRPr="007B20BB">
        <w:rPr>
          <w:rFonts w:ascii="Aptos" w:hAnsi="Aptos"/>
        </w:rPr>
        <w:t>Advocates</w:t>
      </w:r>
    </w:p>
    <w:p w14:paraId="5B0C83C2" w14:textId="3B636967" w:rsidR="004E0FAC" w:rsidRPr="007B20BB" w:rsidRDefault="004E0FAC" w:rsidP="004E0FAC">
      <w:pPr>
        <w:pStyle w:val="ListParagraph"/>
        <w:numPr>
          <w:ilvl w:val="0"/>
          <w:numId w:val="1"/>
        </w:numPr>
        <w:spacing w:line="256" w:lineRule="auto"/>
        <w:rPr>
          <w:rFonts w:ascii="Aptos" w:hAnsi="Aptos"/>
        </w:rPr>
      </w:pPr>
      <w:r w:rsidRPr="007B20BB">
        <w:rPr>
          <w:rFonts w:ascii="Aptos" w:hAnsi="Aptos"/>
        </w:rPr>
        <w:t>Research, education, and advocacy organizations (</w:t>
      </w:r>
      <w:proofErr w:type="spellStart"/>
      <w:r w:rsidRPr="007B20BB">
        <w:rPr>
          <w:rFonts w:ascii="Aptos" w:hAnsi="Aptos"/>
        </w:rPr>
        <w:t>e.g</w:t>
      </w:r>
      <w:proofErr w:type="spellEnd"/>
      <w:r w:rsidRPr="007B20BB">
        <w:rPr>
          <w:rFonts w:ascii="Aptos" w:hAnsi="Aptos"/>
        </w:rPr>
        <w:t xml:space="preserve">, </w:t>
      </w:r>
      <w:r>
        <w:rPr>
          <w:rFonts w:ascii="Aptos" w:hAnsi="Aptos"/>
        </w:rPr>
        <w:t>The Cholangiocarcinoma Foundation, Gallbladder Cancer Foundation</w:t>
      </w:r>
      <w:r w:rsidRPr="007B20BB">
        <w:rPr>
          <w:rFonts w:ascii="Aptos" w:hAnsi="Aptos"/>
        </w:rPr>
        <w:t>)</w:t>
      </w:r>
    </w:p>
    <w:p w14:paraId="0A279BD2" w14:textId="77777777" w:rsidR="004E0FAC" w:rsidRPr="007B20BB" w:rsidRDefault="004E0FAC" w:rsidP="004E0FAC">
      <w:pPr>
        <w:rPr>
          <w:rFonts w:ascii="Aptos" w:hAnsi="Aptos"/>
        </w:rPr>
      </w:pPr>
      <w:r w:rsidRPr="007B20BB">
        <w:rPr>
          <w:rFonts w:ascii="Aptos" w:hAnsi="Aptos"/>
          <w:u w:val="single"/>
        </w:rPr>
        <w:t>Privacy/Confidentiality Considerations</w:t>
      </w:r>
      <w:r w:rsidRPr="007B20BB">
        <w:rPr>
          <w:rFonts w:ascii="Aptos" w:hAnsi="Aptos"/>
          <w:u w:val="single"/>
        </w:rPr>
        <w:br/>
      </w:r>
      <w:r w:rsidRPr="007B20BB">
        <w:rPr>
          <w:rFonts w:ascii="Aptos" w:hAnsi="Aptos"/>
        </w:rPr>
        <w:t>ECOG-ACRIN will make every possible effort to protect privacy and confidentiality by:</w:t>
      </w:r>
    </w:p>
    <w:p w14:paraId="2C9181CF" w14:textId="77777777" w:rsidR="004E0FAC" w:rsidRPr="007B20BB" w:rsidRDefault="004E0FAC" w:rsidP="004E0FAC">
      <w:pPr>
        <w:pStyle w:val="ListParagraph"/>
        <w:numPr>
          <w:ilvl w:val="0"/>
          <w:numId w:val="2"/>
        </w:numPr>
        <w:spacing w:line="256" w:lineRule="auto"/>
        <w:rPr>
          <w:rFonts w:ascii="Aptos" w:hAnsi="Aptos"/>
        </w:rPr>
      </w:pPr>
      <w:r w:rsidRPr="007B20BB">
        <w:rPr>
          <w:rFonts w:ascii="Aptos" w:hAnsi="Aptos"/>
        </w:rPr>
        <w:t>Keeping social media post content general in nature and avoiding any specifics related to the trial or patients on the trial</w:t>
      </w:r>
    </w:p>
    <w:p w14:paraId="652DB6B7" w14:textId="77777777" w:rsidR="004E0FAC" w:rsidRPr="007B20BB" w:rsidRDefault="004E0FAC" w:rsidP="004E0FAC">
      <w:pPr>
        <w:pStyle w:val="ListParagraph"/>
        <w:numPr>
          <w:ilvl w:val="0"/>
          <w:numId w:val="2"/>
        </w:numPr>
        <w:spacing w:line="256" w:lineRule="auto"/>
        <w:rPr>
          <w:rFonts w:ascii="Aptos" w:hAnsi="Aptos"/>
        </w:rPr>
      </w:pPr>
      <w:r w:rsidRPr="007B20BB">
        <w:rPr>
          <w:rFonts w:ascii="Aptos" w:hAnsi="Aptos"/>
        </w:rPr>
        <w:t>Refraining from direct engagement with individuals about their eligibility for trials</w:t>
      </w:r>
    </w:p>
    <w:p w14:paraId="25C7867D" w14:textId="77777777" w:rsidR="004E0FAC" w:rsidRPr="007B20BB" w:rsidRDefault="004E0FAC" w:rsidP="004E0FAC">
      <w:pPr>
        <w:pStyle w:val="ListParagraph"/>
        <w:numPr>
          <w:ilvl w:val="1"/>
          <w:numId w:val="2"/>
        </w:numPr>
        <w:spacing w:line="256" w:lineRule="auto"/>
        <w:rPr>
          <w:rFonts w:ascii="Aptos" w:hAnsi="Aptos"/>
        </w:rPr>
      </w:pPr>
      <w:r w:rsidRPr="007B20BB">
        <w:rPr>
          <w:rFonts w:ascii="Aptos" w:hAnsi="Aptos"/>
        </w:rPr>
        <w:t>Instead, individuals will be directed to consult with their physician and/or the NCI’s Cancer Information Service</w:t>
      </w:r>
    </w:p>
    <w:p w14:paraId="727F347C" w14:textId="77777777" w:rsidR="004E0FAC" w:rsidRDefault="004E0FAC" w:rsidP="004E0FAC">
      <w:pPr>
        <w:pStyle w:val="ListParagraph"/>
        <w:numPr>
          <w:ilvl w:val="0"/>
          <w:numId w:val="2"/>
        </w:numPr>
        <w:spacing w:line="256" w:lineRule="auto"/>
        <w:rPr>
          <w:rFonts w:ascii="Aptos" w:hAnsi="Aptos"/>
        </w:rPr>
      </w:pPr>
      <w:r w:rsidRPr="007B20BB">
        <w:rPr>
          <w:rFonts w:ascii="Aptos" w:hAnsi="Aptos"/>
        </w:rPr>
        <w:t>Monitoring posts daily for inappropriate responses/interactions and flagging or removing as needed</w:t>
      </w:r>
    </w:p>
    <w:p w14:paraId="42986F09" w14:textId="77777777" w:rsidR="009C489A" w:rsidRPr="009C489A" w:rsidRDefault="009C489A" w:rsidP="009C489A">
      <w:pPr>
        <w:rPr>
          <w:rFonts w:ascii="Aptos" w:hAnsi="Aptos"/>
        </w:rPr>
      </w:pPr>
      <w:r w:rsidRPr="009C489A">
        <w:rPr>
          <w:rFonts w:ascii="Aptos" w:hAnsi="Aptos"/>
          <w:u w:val="single"/>
        </w:rPr>
        <w:t>General/Website Messaging</w:t>
      </w:r>
    </w:p>
    <w:p w14:paraId="4525572D" w14:textId="77777777" w:rsidR="006E73E2" w:rsidRDefault="00670B70" w:rsidP="001E2E71">
      <w:pPr>
        <w:spacing w:after="0"/>
        <w:rPr>
          <w:rFonts w:cs="Arial"/>
          <w:b/>
          <w:bCs/>
          <w:noProof/>
        </w:rPr>
      </w:pPr>
      <w:r>
        <w:rPr>
          <w:rFonts w:cs="Arial"/>
          <w:b/>
          <w:bCs/>
          <w:noProof/>
        </w:rPr>
        <w:t>EA2251</w:t>
      </w:r>
    </w:p>
    <w:p w14:paraId="430098CC" w14:textId="50B83064" w:rsidR="001E2E71" w:rsidRPr="00670B70" w:rsidRDefault="00670B70" w:rsidP="001E2E71">
      <w:pPr>
        <w:spacing w:after="0"/>
        <w:rPr>
          <w:rFonts w:cs="Arial"/>
          <w:i/>
          <w:iCs/>
        </w:rPr>
      </w:pPr>
      <w:r>
        <w:rPr>
          <w:rFonts w:cs="Arial"/>
          <w:i/>
          <w:iCs/>
          <w:noProof/>
        </w:rPr>
        <w:br/>
      </w:r>
      <w:r w:rsidR="001E2E71" w:rsidRPr="00670B70">
        <w:rPr>
          <w:rFonts w:cs="Arial"/>
          <w:i/>
          <w:iCs/>
          <w:noProof/>
        </w:rPr>
        <w:t>Testing the Addition of Ivonescimab Combined With Standard Chemotherapy Compared to the Usual Chemotherapy and Immunotherapy Treatment for Patients With Advanced Biliary Tract Cancer</w:t>
      </w:r>
    </w:p>
    <w:p w14:paraId="5EADFCC7" w14:textId="77777777" w:rsidR="001E2E71" w:rsidRPr="005E192C" w:rsidRDefault="001E2E71" w:rsidP="001E2E71">
      <w:pPr>
        <w:pStyle w:val="NoSpacing"/>
        <w:rPr>
          <w:rFonts w:cs="Arial"/>
          <w:b/>
          <w:bCs/>
          <w:sz w:val="22"/>
          <w:szCs w:val="22"/>
        </w:rPr>
      </w:pPr>
      <w:r w:rsidRPr="005E192C">
        <w:rPr>
          <w:rFonts w:cs="Arial"/>
          <w:b/>
          <w:bCs/>
          <w:sz w:val="22"/>
          <w:szCs w:val="22"/>
        </w:rPr>
        <w:lastRenderedPageBreak/>
        <w:t>Why consider participating in this study?</w:t>
      </w:r>
      <w:r w:rsidRPr="005E192C">
        <w:rPr>
          <w:rFonts w:cs="Arial"/>
          <w:b/>
          <w:bCs/>
          <w:sz w:val="22"/>
          <w:szCs w:val="22"/>
        </w:rPr>
        <w:br/>
      </w:r>
    </w:p>
    <w:p w14:paraId="53C73DFA" w14:textId="77777777" w:rsidR="001E2E71" w:rsidRPr="001E2E71" w:rsidRDefault="001E2E71" w:rsidP="001E2E71">
      <w:pPr>
        <w:pStyle w:val="NoSpacing"/>
        <w:numPr>
          <w:ilvl w:val="0"/>
          <w:numId w:val="3"/>
        </w:numPr>
        <w:spacing w:line="264" w:lineRule="auto"/>
        <w:rPr>
          <w:rFonts w:cs="Arial"/>
          <w:sz w:val="22"/>
          <w:szCs w:val="22"/>
          <w:u w:val="single"/>
        </w:rPr>
      </w:pPr>
      <w:r w:rsidRPr="001E2E71">
        <w:rPr>
          <w:rFonts w:cs="Arial"/>
          <w:sz w:val="22"/>
          <w:szCs w:val="22"/>
        </w:rPr>
        <w:t>Research studies are an important way to test the effectiveness of new therapies and approaches to treating cancer.</w:t>
      </w:r>
    </w:p>
    <w:p w14:paraId="1DA177F0" w14:textId="77777777" w:rsidR="001E2E71" w:rsidRPr="001E2E71" w:rsidRDefault="001E2E71" w:rsidP="001E2E71">
      <w:pPr>
        <w:pStyle w:val="NoSpacing"/>
        <w:numPr>
          <w:ilvl w:val="0"/>
          <w:numId w:val="3"/>
        </w:numPr>
        <w:spacing w:line="264" w:lineRule="auto"/>
        <w:rPr>
          <w:rFonts w:cs="Arial"/>
          <w:sz w:val="22"/>
          <w:szCs w:val="22"/>
          <w:u w:val="single"/>
        </w:rPr>
      </w:pPr>
      <w:r w:rsidRPr="001E2E71">
        <w:rPr>
          <w:rFonts w:cs="Arial"/>
          <w:sz w:val="22"/>
          <w:szCs w:val="22"/>
        </w:rPr>
        <w:t>The usual approach (i.e., the standard treatment most patients receive) for advanced biliary tract cancer (cancer that has spread beyond where it started or cannot be treated with surgery), is therapy with Food and Drug Administration (FDA)-approved:</w:t>
      </w:r>
    </w:p>
    <w:p w14:paraId="5682FD0A" w14:textId="77777777" w:rsidR="001E2E71" w:rsidRPr="001E2E71" w:rsidRDefault="001E2E71" w:rsidP="001E2E71">
      <w:pPr>
        <w:pStyle w:val="NoSpacing"/>
        <w:numPr>
          <w:ilvl w:val="1"/>
          <w:numId w:val="3"/>
        </w:numPr>
        <w:spacing w:line="264" w:lineRule="auto"/>
        <w:rPr>
          <w:rFonts w:cs="Arial"/>
          <w:sz w:val="22"/>
          <w:szCs w:val="22"/>
          <w:u w:val="single"/>
        </w:rPr>
      </w:pPr>
      <w:r w:rsidRPr="001E2E71">
        <w:rPr>
          <w:rFonts w:cs="Arial"/>
          <w:sz w:val="22"/>
          <w:szCs w:val="22"/>
        </w:rPr>
        <w:t xml:space="preserve">Chemotherapy (such as gemcitabine and cisplatin), and </w:t>
      </w:r>
    </w:p>
    <w:p w14:paraId="7A325414" w14:textId="77777777" w:rsidR="001E2E71" w:rsidRPr="001E2E71" w:rsidRDefault="001E2E71" w:rsidP="001E2E71">
      <w:pPr>
        <w:pStyle w:val="NoSpacing"/>
        <w:numPr>
          <w:ilvl w:val="1"/>
          <w:numId w:val="3"/>
        </w:numPr>
        <w:spacing w:line="264" w:lineRule="auto"/>
        <w:rPr>
          <w:rFonts w:cs="Arial"/>
          <w:sz w:val="22"/>
          <w:szCs w:val="22"/>
          <w:u w:val="single"/>
        </w:rPr>
      </w:pPr>
      <w:r w:rsidRPr="001E2E71">
        <w:rPr>
          <w:rFonts w:cs="Arial"/>
          <w:sz w:val="22"/>
          <w:szCs w:val="22"/>
        </w:rPr>
        <w:t xml:space="preserve">Immunotherapy (such as durvalumab or pembrolizumab). </w:t>
      </w:r>
    </w:p>
    <w:p w14:paraId="77D06F3C" w14:textId="77777777" w:rsidR="001E2E71" w:rsidRPr="001E2E71" w:rsidRDefault="001E2E71" w:rsidP="001E2E71">
      <w:pPr>
        <w:pStyle w:val="NoSpacing"/>
        <w:numPr>
          <w:ilvl w:val="2"/>
          <w:numId w:val="3"/>
        </w:numPr>
        <w:spacing w:line="264" w:lineRule="auto"/>
        <w:rPr>
          <w:rFonts w:cs="Arial"/>
          <w:sz w:val="22"/>
          <w:szCs w:val="22"/>
          <w:u w:val="single"/>
        </w:rPr>
      </w:pPr>
      <w:r w:rsidRPr="001E2E71">
        <w:rPr>
          <w:rFonts w:cs="Arial"/>
          <w:sz w:val="22"/>
          <w:szCs w:val="22"/>
        </w:rPr>
        <w:t>Immunotherapy can produce an immune response that may help the body fight cancer.</w:t>
      </w:r>
    </w:p>
    <w:p w14:paraId="5726D6E2" w14:textId="33EF02C1" w:rsidR="00CE58D1" w:rsidRPr="009A413F" w:rsidRDefault="001E2E71" w:rsidP="001E2E71">
      <w:pPr>
        <w:pStyle w:val="NoSpacing"/>
        <w:numPr>
          <w:ilvl w:val="0"/>
          <w:numId w:val="10"/>
        </w:numPr>
        <w:spacing w:line="264" w:lineRule="auto"/>
        <w:rPr>
          <w:rFonts w:cs="Arial"/>
          <w:sz w:val="22"/>
          <w:szCs w:val="22"/>
          <w:u w:val="single"/>
        </w:rPr>
      </w:pPr>
      <w:r w:rsidRPr="001E2E71">
        <w:rPr>
          <w:rFonts w:cs="Arial"/>
          <w:sz w:val="22"/>
          <w:szCs w:val="22"/>
        </w:rPr>
        <w:t xml:space="preserve">The purpose of EA2251 is to test which approach is more effective </w:t>
      </w:r>
      <w:r w:rsidR="00AE669D">
        <w:rPr>
          <w:rFonts w:cs="Arial"/>
          <w:sz w:val="22"/>
          <w:szCs w:val="22"/>
        </w:rPr>
        <w:t xml:space="preserve">and </w:t>
      </w:r>
      <w:proofErr w:type="gramStart"/>
      <w:r w:rsidR="00AE669D">
        <w:rPr>
          <w:rFonts w:cs="Arial"/>
          <w:sz w:val="22"/>
          <w:szCs w:val="22"/>
        </w:rPr>
        <w:t>helps</w:t>
      </w:r>
      <w:proofErr w:type="gramEnd"/>
      <w:r w:rsidR="00AE669D">
        <w:rPr>
          <w:rFonts w:cs="Arial"/>
          <w:sz w:val="22"/>
          <w:szCs w:val="22"/>
        </w:rPr>
        <w:t xml:space="preserve"> </w:t>
      </w:r>
      <w:r w:rsidRPr="001E2E71">
        <w:rPr>
          <w:rFonts w:cs="Arial"/>
          <w:sz w:val="22"/>
          <w:szCs w:val="22"/>
        </w:rPr>
        <w:t>patients with advanced biliary tract cancer</w:t>
      </w:r>
      <w:r w:rsidR="00AE669D">
        <w:rPr>
          <w:rFonts w:cs="Arial"/>
          <w:sz w:val="22"/>
          <w:szCs w:val="22"/>
        </w:rPr>
        <w:t xml:space="preserve"> live longer</w:t>
      </w:r>
      <w:r w:rsidRPr="001E2E71">
        <w:rPr>
          <w:rFonts w:cs="Arial"/>
          <w:sz w:val="22"/>
          <w:szCs w:val="22"/>
        </w:rPr>
        <w:t xml:space="preserve">: </w:t>
      </w:r>
    </w:p>
    <w:p w14:paraId="4D6E20F3" w14:textId="65528A49" w:rsidR="009A413F" w:rsidRPr="009A413F" w:rsidRDefault="009A413F" w:rsidP="00CE58D1">
      <w:pPr>
        <w:pStyle w:val="NoSpacing"/>
        <w:numPr>
          <w:ilvl w:val="1"/>
          <w:numId w:val="10"/>
        </w:numPr>
        <w:spacing w:line="264" w:lineRule="auto"/>
        <w:rPr>
          <w:rFonts w:cs="Arial"/>
          <w:sz w:val="22"/>
          <w:szCs w:val="22"/>
          <w:u w:val="single"/>
        </w:rPr>
      </w:pPr>
      <w:r>
        <w:rPr>
          <w:rFonts w:cs="Arial"/>
          <w:sz w:val="22"/>
          <w:szCs w:val="22"/>
        </w:rPr>
        <w:t>T</w:t>
      </w:r>
      <w:r w:rsidR="001E2E71" w:rsidRPr="001E2E71">
        <w:rPr>
          <w:rFonts w:cs="Arial"/>
          <w:sz w:val="22"/>
          <w:szCs w:val="22"/>
        </w:rPr>
        <w:t xml:space="preserve">he standard treatment </w:t>
      </w:r>
      <w:r w:rsidR="00653829">
        <w:rPr>
          <w:rFonts w:cs="Arial"/>
          <w:sz w:val="22"/>
          <w:szCs w:val="22"/>
        </w:rPr>
        <w:t>(chemotherapy and immunotherapy)</w:t>
      </w:r>
      <w:r w:rsidR="00D71D91">
        <w:rPr>
          <w:rFonts w:cs="Arial"/>
          <w:sz w:val="22"/>
          <w:szCs w:val="22"/>
        </w:rPr>
        <w:t>,</w:t>
      </w:r>
      <w:r w:rsidR="00653829">
        <w:rPr>
          <w:rFonts w:cs="Arial"/>
          <w:sz w:val="22"/>
          <w:szCs w:val="22"/>
        </w:rPr>
        <w:t xml:space="preserve"> </w:t>
      </w:r>
      <w:r w:rsidR="001E2E71" w:rsidRPr="001E2E71">
        <w:rPr>
          <w:rFonts w:cs="Arial"/>
          <w:sz w:val="22"/>
          <w:szCs w:val="22"/>
        </w:rPr>
        <w:t xml:space="preserve">or </w:t>
      </w:r>
    </w:p>
    <w:p w14:paraId="06C8E41D" w14:textId="090840B4" w:rsidR="00653829" w:rsidRPr="00D77AD6" w:rsidRDefault="009A413F" w:rsidP="009A413F">
      <w:pPr>
        <w:pStyle w:val="NoSpacing"/>
        <w:numPr>
          <w:ilvl w:val="1"/>
          <w:numId w:val="10"/>
        </w:numPr>
        <w:spacing w:line="264" w:lineRule="auto"/>
        <w:rPr>
          <w:rFonts w:cs="Arial"/>
          <w:sz w:val="22"/>
          <w:szCs w:val="22"/>
          <w:u w:val="single"/>
        </w:rPr>
      </w:pPr>
      <w:r>
        <w:rPr>
          <w:rFonts w:cs="Arial"/>
          <w:sz w:val="22"/>
          <w:szCs w:val="22"/>
        </w:rPr>
        <w:t>T</w:t>
      </w:r>
      <w:r w:rsidR="001E2E71" w:rsidRPr="001E2E71">
        <w:rPr>
          <w:rFonts w:cs="Arial"/>
          <w:sz w:val="22"/>
          <w:szCs w:val="22"/>
        </w:rPr>
        <w:t xml:space="preserve">he standard chemotherapy </w:t>
      </w:r>
      <w:r w:rsidR="00653829">
        <w:rPr>
          <w:rFonts w:cs="Arial"/>
          <w:sz w:val="22"/>
          <w:szCs w:val="22"/>
        </w:rPr>
        <w:t>and</w:t>
      </w:r>
      <w:r w:rsidR="001E2E71" w:rsidRPr="001E2E71">
        <w:rPr>
          <w:rFonts w:cs="Arial"/>
          <w:sz w:val="22"/>
          <w:szCs w:val="22"/>
        </w:rPr>
        <w:t xml:space="preserve"> </w:t>
      </w:r>
      <w:proofErr w:type="spellStart"/>
      <w:r w:rsidR="001E2E71" w:rsidRPr="001E2E71">
        <w:rPr>
          <w:rFonts w:cs="Arial"/>
          <w:sz w:val="22"/>
          <w:szCs w:val="22"/>
        </w:rPr>
        <w:t>ivonescimab</w:t>
      </w:r>
      <w:proofErr w:type="spellEnd"/>
      <w:r w:rsidR="00653829">
        <w:rPr>
          <w:rFonts w:cs="Arial"/>
          <w:sz w:val="22"/>
          <w:szCs w:val="22"/>
        </w:rPr>
        <w:t xml:space="preserve"> immunotherapy</w:t>
      </w:r>
      <w:r w:rsidR="001E2E71" w:rsidRPr="001E2E71">
        <w:rPr>
          <w:rFonts w:cs="Arial"/>
          <w:sz w:val="22"/>
          <w:szCs w:val="22"/>
        </w:rPr>
        <w:t>.</w:t>
      </w:r>
    </w:p>
    <w:p w14:paraId="79E28F8E" w14:textId="7AB1CD08" w:rsidR="001E2E71" w:rsidRPr="00653829" w:rsidRDefault="00823B96" w:rsidP="009A413F">
      <w:pPr>
        <w:pStyle w:val="NoSpacing"/>
        <w:numPr>
          <w:ilvl w:val="2"/>
          <w:numId w:val="10"/>
        </w:numPr>
        <w:spacing w:line="264" w:lineRule="auto"/>
        <w:rPr>
          <w:rFonts w:cs="Arial"/>
          <w:sz w:val="22"/>
          <w:szCs w:val="22"/>
          <w:u w:val="single"/>
        </w:rPr>
      </w:pPr>
      <w:proofErr w:type="spellStart"/>
      <w:r>
        <w:rPr>
          <w:rFonts w:cs="Arial"/>
          <w:sz w:val="22"/>
          <w:szCs w:val="22"/>
        </w:rPr>
        <w:t>Ivonescimab</w:t>
      </w:r>
      <w:proofErr w:type="spellEnd"/>
      <w:r>
        <w:rPr>
          <w:rFonts w:cs="Arial"/>
          <w:sz w:val="22"/>
          <w:szCs w:val="22"/>
        </w:rPr>
        <w:t xml:space="preserve"> not only helps the body target cancer cells</w:t>
      </w:r>
      <w:r w:rsidR="00653829">
        <w:rPr>
          <w:rFonts w:cs="Arial"/>
          <w:sz w:val="22"/>
          <w:szCs w:val="22"/>
        </w:rPr>
        <w:t>,</w:t>
      </w:r>
      <w:r>
        <w:rPr>
          <w:rFonts w:cs="Arial"/>
          <w:sz w:val="22"/>
          <w:szCs w:val="22"/>
        </w:rPr>
        <w:t xml:space="preserve"> but also cuts off blood supply to tumors</w:t>
      </w:r>
      <w:r w:rsidR="00291A98">
        <w:rPr>
          <w:rFonts w:cs="Arial"/>
          <w:sz w:val="22"/>
          <w:szCs w:val="22"/>
        </w:rPr>
        <w:t>, preventing them from growing.</w:t>
      </w:r>
      <w:r w:rsidR="00653829">
        <w:rPr>
          <w:rFonts w:cs="Arial"/>
          <w:sz w:val="22"/>
          <w:szCs w:val="22"/>
        </w:rPr>
        <w:t xml:space="preserve"> It </w:t>
      </w:r>
      <w:r w:rsidR="001E2E71" w:rsidRPr="00653829">
        <w:rPr>
          <w:rFonts w:cs="Arial"/>
          <w:sz w:val="22"/>
          <w:szCs w:val="22"/>
        </w:rPr>
        <w:t xml:space="preserve">has shown </w:t>
      </w:r>
      <w:r w:rsidR="006E73E2" w:rsidRPr="00653829">
        <w:rPr>
          <w:rFonts w:cs="Arial"/>
          <w:sz w:val="22"/>
          <w:szCs w:val="22"/>
        </w:rPr>
        <w:t>promising results in other types of cancer, but it is not yet known if it will benefit people with advanced biliary tract cancer</w:t>
      </w:r>
      <w:r w:rsidR="001E2E71" w:rsidRPr="00653829">
        <w:rPr>
          <w:rFonts w:cs="Arial"/>
          <w:sz w:val="22"/>
          <w:szCs w:val="22"/>
        </w:rPr>
        <w:t>.</w:t>
      </w:r>
    </w:p>
    <w:p w14:paraId="03AA3FF6" w14:textId="77777777" w:rsidR="001E2E71" w:rsidRPr="001E2E71" w:rsidRDefault="001E2E71" w:rsidP="001E2E71">
      <w:pPr>
        <w:pStyle w:val="NoSpacing"/>
        <w:rPr>
          <w:rFonts w:cs="Arial"/>
          <w:b/>
          <w:bCs/>
          <w:sz w:val="22"/>
          <w:szCs w:val="22"/>
          <w:u w:val="single"/>
        </w:rPr>
      </w:pPr>
    </w:p>
    <w:p w14:paraId="35648022" w14:textId="77777777" w:rsidR="001E2E71" w:rsidRPr="005E192C" w:rsidRDefault="001E2E71" w:rsidP="001E2E71">
      <w:pPr>
        <w:pStyle w:val="NoSpacing"/>
        <w:rPr>
          <w:rFonts w:cs="Arial"/>
          <w:b/>
          <w:bCs/>
          <w:sz w:val="22"/>
          <w:szCs w:val="22"/>
        </w:rPr>
      </w:pPr>
      <w:r w:rsidRPr="005E192C">
        <w:rPr>
          <w:rFonts w:cs="Arial"/>
          <w:b/>
          <w:bCs/>
          <w:sz w:val="22"/>
          <w:szCs w:val="22"/>
        </w:rPr>
        <w:t>What does this study involve?</w:t>
      </w:r>
    </w:p>
    <w:p w14:paraId="6B9461EE" w14:textId="77777777" w:rsidR="001E2E71" w:rsidRPr="001E2E71" w:rsidRDefault="001E2E71" w:rsidP="001E2E71">
      <w:pPr>
        <w:spacing w:after="0"/>
        <w:rPr>
          <w:rFonts w:cs="Arial"/>
        </w:rPr>
      </w:pPr>
    </w:p>
    <w:p w14:paraId="367DCF8A" w14:textId="77777777" w:rsidR="001E2E71" w:rsidRPr="001E2E71" w:rsidRDefault="001E2E71" w:rsidP="001E2E71">
      <w:pPr>
        <w:pStyle w:val="ListParagraph"/>
        <w:numPr>
          <w:ilvl w:val="0"/>
          <w:numId w:val="8"/>
        </w:numPr>
        <w:spacing w:after="0"/>
        <w:rPr>
          <w:rFonts w:cs="Arial"/>
        </w:rPr>
      </w:pPr>
      <w:r w:rsidRPr="001E2E71">
        <w:rPr>
          <w:rFonts w:cs="Arial"/>
        </w:rPr>
        <w:t>If you are eligible for this study and choose to participate, you will be assigned (randomized) by a computer to one of two groups. You will have an equal chance of being in Group 1 or Group 2:</w:t>
      </w:r>
    </w:p>
    <w:p w14:paraId="138FA027" w14:textId="77777777" w:rsidR="001E2E71" w:rsidRPr="001E2E71" w:rsidRDefault="001E2E71" w:rsidP="001E2E71">
      <w:pPr>
        <w:pStyle w:val="ListParagraph"/>
        <w:numPr>
          <w:ilvl w:val="0"/>
          <w:numId w:val="9"/>
        </w:numPr>
        <w:spacing w:after="0"/>
        <w:rPr>
          <w:rFonts w:cs="Arial"/>
        </w:rPr>
      </w:pPr>
      <w:r w:rsidRPr="001E2E71">
        <w:rPr>
          <w:rFonts w:cs="Arial"/>
          <w:b/>
          <w:bCs/>
        </w:rPr>
        <w:t>Group 1</w:t>
      </w:r>
      <w:r w:rsidRPr="001E2E71">
        <w:rPr>
          <w:rFonts w:cs="Arial"/>
        </w:rPr>
        <w:t xml:space="preserve"> (usual approach; about 168 people): If you are in this group, you will get the usual chemotherapy (gemcitabine and cisplatin) and usual immunotherapy (durvalumab or pembrolizumab) used to treat advanced biliary tract cancer. These medications will be given through a vein (IV) in your arm for up to 6 months. </w:t>
      </w:r>
    </w:p>
    <w:p w14:paraId="07FFA26E" w14:textId="77777777" w:rsidR="001E2E71" w:rsidRPr="001E2E71" w:rsidRDefault="001E2E71" w:rsidP="001E2E71">
      <w:pPr>
        <w:pStyle w:val="ListParagraph"/>
        <w:numPr>
          <w:ilvl w:val="1"/>
          <w:numId w:val="9"/>
        </w:numPr>
        <w:spacing w:after="0"/>
        <w:rPr>
          <w:rFonts w:cs="Arial"/>
        </w:rPr>
      </w:pPr>
      <w:r w:rsidRPr="001E2E71">
        <w:rPr>
          <w:rFonts w:cs="Arial"/>
        </w:rPr>
        <w:t xml:space="preserve">After 6 months, you will continue with maintenance treatment using the immunotherapy drug you already received (durvalumab or pembrolizumab), with or without gemcitabine (per your doctor’s decision). </w:t>
      </w:r>
    </w:p>
    <w:p w14:paraId="75071A84" w14:textId="77777777" w:rsidR="001E2E71" w:rsidRPr="001E2E71" w:rsidRDefault="001E2E71" w:rsidP="001E2E71">
      <w:pPr>
        <w:pStyle w:val="ListParagraph"/>
        <w:numPr>
          <w:ilvl w:val="2"/>
          <w:numId w:val="9"/>
        </w:numPr>
        <w:spacing w:after="0"/>
        <w:rPr>
          <w:rFonts w:cs="Arial"/>
        </w:rPr>
      </w:pPr>
      <w:r w:rsidRPr="001E2E71">
        <w:rPr>
          <w:rFonts w:cs="Arial"/>
        </w:rPr>
        <w:t xml:space="preserve">Maintenance treatment will continue for up to 2 years after you </w:t>
      </w:r>
      <w:proofErr w:type="gramStart"/>
      <w:r w:rsidRPr="001E2E71">
        <w:rPr>
          <w:rFonts w:cs="Arial"/>
        </w:rPr>
        <w:t>started</w:t>
      </w:r>
      <w:proofErr w:type="gramEnd"/>
      <w:r w:rsidRPr="001E2E71">
        <w:rPr>
          <w:rFonts w:cs="Arial"/>
        </w:rPr>
        <w:t xml:space="preserve"> treatment, or until side effects become too severe or your cancer worsens.</w:t>
      </w:r>
    </w:p>
    <w:p w14:paraId="2C9141E0" w14:textId="77777777" w:rsidR="001E2E71" w:rsidRPr="001E2E71" w:rsidRDefault="001E2E71" w:rsidP="001E2E71">
      <w:pPr>
        <w:pStyle w:val="ListParagraph"/>
        <w:numPr>
          <w:ilvl w:val="0"/>
          <w:numId w:val="9"/>
        </w:numPr>
        <w:spacing w:after="0"/>
        <w:rPr>
          <w:rFonts w:cs="Arial"/>
        </w:rPr>
      </w:pPr>
      <w:r w:rsidRPr="001E2E71">
        <w:rPr>
          <w:rFonts w:cs="Arial"/>
          <w:b/>
          <w:bCs/>
        </w:rPr>
        <w:t>Group 2</w:t>
      </w:r>
      <w:r w:rsidRPr="001E2E71">
        <w:rPr>
          <w:rFonts w:cs="Arial"/>
        </w:rPr>
        <w:t xml:space="preserve"> (study approach; about 168 people): If you are in this group, you will get the usual chemotherapy (gemcitabine and cisplatin) used to treat advanced biliary tract cancer, plus </w:t>
      </w:r>
      <w:proofErr w:type="spellStart"/>
      <w:r w:rsidRPr="001E2E71">
        <w:rPr>
          <w:rFonts w:cs="Arial"/>
        </w:rPr>
        <w:t>ivonescimab</w:t>
      </w:r>
      <w:proofErr w:type="spellEnd"/>
      <w:r w:rsidRPr="001E2E71">
        <w:rPr>
          <w:rFonts w:cs="Arial"/>
        </w:rPr>
        <w:t xml:space="preserve"> immunotherapy. These medications will be given by IV for up to 6 months. </w:t>
      </w:r>
    </w:p>
    <w:p w14:paraId="5B98F508" w14:textId="77777777" w:rsidR="001E2E71" w:rsidRPr="001E2E71" w:rsidRDefault="001E2E71" w:rsidP="001E2E71">
      <w:pPr>
        <w:pStyle w:val="ListParagraph"/>
        <w:numPr>
          <w:ilvl w:val="1"/>
          <w:numId w:val="9"/>
        </w:numPr>
        <w:spacing w:after="0"/>
        <w:rPr>
          <w:rFonts w:cs="Arial"/>
        </w:rPr>
      </w:pPr>
      <w:r w:rsidRPr="001E2E71">
        <w:rPr>
          <w:rFonts w:cs="Arial"/>
        </w:rPr>
        <w:t xml:space="preserve">After 6 months, you will continue with maintenance treatment using </w:t>
      </w:r>
      <w:proofErr w:type="spellStart"/>
      <w:r w:rsidRPr="001E2E71">
        <w:rPr>
          <w:rFonts w:cs="Arial"/>
        </w:rPr>
        <w:t>ivonescimab</w:t>
      </w:r>
      <w:proofErr w:type="spellEnd"/>
      <w:r w:rsidRPr="001E2E71">
        <w:rPr>
          <w:rFonts w:cs="Arial"/>
        </w:rPr>
        <w:t xml:space="preserve">, with or without gemcitabine (per your doctor’s decision). </w:t>
      </w:r>
    </w:p>
    <w:p w14:paraId="15FD18C3" w14:textId="77777777" w:rsidR="001E2E71" w:rsidRPr="001E2E71" w:rsidRDefault="001E2E71" w:rsidP="001E2E71">
      <w:pPr>
        <w:pStyle w:val="ListParagraph"/>
        <w:numPr>
          <w:ilvl w:val="2"/>
          <w:numId w:val="9"/>
        </w:numPr>
        <w:spacing w:after="0"/>
        <w:rPr>
          <w:rFonts w:cs="Arial"/>
        </w:rPr>
      </w:pPr>
      <w:r w:rsidRPr="001E2E71">
        <w:rPr>
          <w:rFonts w:cs="Arial"/>
        </w:rPr>
        <w:lastRenderedPageBreak/>
        <w:t xml:space="preserve">Maintenance treatment will continue for up to 2 years after you </w:t>
      </w:r>
      <w:proofErr w:type="gramStart"/>
      <w:r w:rsidRPr="001E2E71">
        <w:rPr>
          <w:rFonts w:cs="Arial"/>
        </w:rPr>
        <w:t>started</w:t>
      </w:r>
      <w:proofErr w:type="gramEnd"/>
      <w:r w:rsidRPr="001E2E71">
        <w:rPr>
          <w:rFonts w:cs="Arial"/>
        </w:rPr>
        <w:t xml:space="preserve"> treatment, or until side effects become too severe or your cancer worsens.</w:t>
      </w:r>
    </w:p>
    <w:p w14:paraId="29ABB70D" w14:textId="0A34E560" w:rsidR="001E2E71" w:rsidRDefault="001E2E71" w:rsidP="005E192C">
      <w:pPr>
        <w:spacing w:after="0"/>
        <w:jc w:val="center"/>
        <w:rPr>
          <w:rFonts w:cs="Arial"/>
        </w:rPr>
      </w:pPr>
    </w:p>
    <w:p w14:paraId="7B593917" w14:textId="3AF69709" w:rsidR="00A20C94" w:rsidRDefault="00A20C94" w:rsidP="00A20C94">
      <w:pPr>
        <w:pStyle w:val="ListParagraph"/>
        <w:spacing w:after="0"/>
        <w:ind w:left="360"/>
        <w:rPr>
          <w:rFonts w:cs="Arial"/>
        </w:rPr>
      </w:pPr>
      <w:r w:rsidRPr="00A20C94">
        <w:rPr>
          <w:rFonts w:cs="Arial"/>
          <w:noProof/>
        </w:rPr>
        <w:drawing>
          <wp:inline distT="0" distB="0" distL="0" distR="0" wp14:anchorId="210CF8D5" wp14:editId="2E26AA30">
            <wp:extent cx="6076950" cy="1230323"/>
            <wp:effectExtent l="0" t="0" r="0" b="8255"/>
            <wp:docPr id="443072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072662" name=""/>
                    <pic:cNvPicPr/>
                  </pic:nvPicPr>
                  <pic:blipFill>
                    <a:blip r:embed="rId13"/>
                    <a:stretch>
                      <a:fillRect/>
                    </a:stretch>
                  </pic:blipFill>
                  <pic:spPr>
                    <a:xfrm>
                      <a:off x="0" y="0"/>
                      <a:ext cx="6084020" cy="1231754"/>
                    </a:xfrm>
                    <a:prstGeom prst="rect">
                      <a:avLst/>
                    </a:prstGeom>
                  </pic:spPr>
                </pic:pic>
              </a:graphicData>
            </a:graphic>
          </wp:inline>
        </w:drawing>
      </w:r>
    </w:p>
    <w:p w14:paraId="0D1D6194" w14:textId="77777777" w:rsidR="00A20C94" w:rsidRDefault="00A20C94" w:rsidP="00A20C94">
      <w:pPr>
        <w:pStyle w:val="ListParagraph"/>
        <w:spacing w:after="0"/>
        <w:ind w:left="360"/>
        <w:rPr>
          <w:rFonts w:cs="Arial"/>
        </w:rPr>
      </w:pPr>
    </w:p>
    <w:p w14:paraId="3B9A28C4" w14:textId="0B93F329" w:rsidR="001E2E71" w:rsidRPr="001E2E71" w:rsidRDefault="006E73E2" w:rsidP="00E860BA">
      <w:pPr>
        <w:pStyle w:val="ListParagraph"/>
        <w:numPr>
          <w:ilvl w:val="0"/>
          <w:numId w:val="8"/>
        </w:numPr>
        <w:spacing w:after="0"/>
        <w:rPr>
          <w:rFonts w:cs="Arial"/>
        </w:rPr>
      </w:pPr>
      <w:r>
        <w:rPr>
          <w:rFonts w:cs="Arial"/>
        </w:rPr>
        <w:t xml:space="preserve">If you are assigned to Group 2, you will need to have blood samples taken about 6 times throughout the duration of treatment. Your blood samples will help researchers measure the amount of </w:t>
      </w:r>
      <w:proofErr w:type="spellStart"/>
      <w:r>
        <w:rPr>
          <w:rFonts w:cs="Arial"/>
        </w:rPr>
        <w:t>ivonescimab</w:t>
      </w:r>
      <w:proofErr w:type="spellEnd"/>
      <w:r>
        <w:rPr>
          <w:rFonts w:cs="Arial"/>
        </w:rPr>
        <w:t xml:space="preserve"> in your blood and see how your cancer responds to it.</w:t>
      </w:r>
    </w:p>
    <w:p w14:paraId="241AC624" w14:textId="77777777" w:rsidR="001E2E71" w:rsidRPr="001E2E71" w:rsidRDefault="001E2E71" w:rsidP="001E2E71">
      <w:pPr>
        <w:pStyle w:val="ListParagraph"/>
        <w:numPr>
          <w:ilvl w:val="0"/>
          <w:numId w:val="4"/>
        </w:numPr>
        <w:spacing w:after="0"/>
        <w:rPr>
          <w:rFonts w:cs="Arial"/>
        </w:rPr>
      </w:pPr>
      <w:r w:rsidRPr="001E2E71">
        <w:rPr>
          <w:rFonts w:cs="Arial"/>
        </w:rPr>
        <w:t>Cancer treatments can cause side effects. Your study doctor will review possible side effects with you, and you can ask questions about them at any time.</w:t>
      </w:r>
    </w:p>
    <w:p w14:paraId="230F23FB" w14:textId="49417EB3" w:rsidR="006E73E2" w:rsidRPr="00787202" w:rsidRDefault="001E2E71" w:rsidP="001E2E71">
      <w:pPr>
        <w:pStyle w:val="ListParagraph"/>
        <w:numPr>
          <w:ilvl w:val="0"/>
          <w:numId w:val="4"/>
        </w:numPr>
        <w:spacing w:after="0"/>
        <w:rPr>
          <w:b/>
          <w:bCs/>
          <w:u w:val="single"/>
        </w:rPr>
      </w:pPr>
      <w:r w:rsidRPr="001E2E71">
        <w:rPr>
          <w:rFonts w:cs="Arial"/>
        </w:rPr>
        <w:t xml:space="preserve">For both groups, your condition and </w:t>
      </w:r>
      <w:r w:rsidR="006E73E2">
        <w:rPr>
          <w:rFonts w:cs="Arial"/>
        </w:rPr>
        <w:t xml:space="preserve">any </w:t>
      </w:r>
      <w:r w:rsidRPr="001E2E71">
        <w:rPr>
          <w:rFonts w:cs="Arial"/>
        </w:rPr>
        <w:t xml:space="preserve">side effects </w:t>
      </w:r>
      <w:r w:rsidR="006E73E2">
        <w:rPr>
          <w:rFonts w:cs="Arial"/>
        </w:rPr>
        <w:t>will be monitored:</w:t>
      </w:r>
    </w:p>
    <w:p w14:paraId="7D7A84E6" w14:textId="7BAD03CC" w:rsidR="006E73E2" w:rsidRPr="00787202" w:rsidRDefault="006E73E2" w:rsidP="002A58A6">
      <w:pPr>
        <w:pStyle w:val="ListParagraph"/>
        <w:numPr>
          <w:ilvl w:val="1"/>
          <w:numId w:val="4"/>
        </w:numPr>
        <w:spacing w:after="0"/>
        <w:ind w:left="1440"/>
        <w:rPr>
          <w:b/>
          <w:bCs/>
          <w:u w:val="single"/>
        </w:rPr>
      </w:pPr>
      <w:r>
        <w:rPr>
          <w:rFonts w:cs="Arial"/>
        </w:rPr>
        <w:t>E</w:t>
      </w:r>
      <w:r w:rsidR="001E2E71" w:rsidRPr="001E2E71">
        <w:rPr>
          <w:rFonts w:cs="Arial"/>
        </w:rPr>
        <w:t xml:space="preserve">very 3 months for the first 2 years after you started treatment, then </w:t>
      </w:r>
    </w:p>
    <w:p w14:paraId="32300BE0" w14:textId="12DBEE86" w:rsidR="001E2E71" w:rsidRPr="001E2E71" w:rsidRDefault="006E73E2" w:rsidP="002A58A6">
      <w:pPr>
        <w:pStyle w:val="ListParagraph"/>
        <w:numPr>
          <w:ilvl w:val="1"/>
          <w:numId w:val="4"/>
        </w:numPr>
        <w:spacing w:after="0"/>
        <w:ind w:left="1440"/>
        <w:rPr>
          <w:b/>
          <w:bCs/>
          <w:u w:val="single"/>
        </w:rPr>
      </w:pPr>
      <w:r>
        <w:rPr>
          <w:rFonts w:cs="Arial"/>
        </w:rPr>
        <w:t>E</w:t>
      </w:r>
      <w:r w:rsidR="001E2E71" w:rsidRPr="001E2E71">
        <w:rPr>
          <w:rFonts w:cs="Arial"/>
        </w:rPr>
        <w:t xml:space="preserve">very 6 months for up to 3 years after </w:t>
      </w:r>
      <w:r>
        <w:rPr>
          <w:rFonts w:cs="Arial"/>
        </w:rPr>
        <w:t>joining the study</w:t>
      </w:r>
      <w:r w:rsidR="001E2E71" w:rsidRPr="001E2E71">
        <w:rPr>
          <w:rFonts w:cs="Arial"/>
        </w:rPr>
        <w:t>.</w:t>
      </w:r>
    </w:p>
    <w:p w14:paraId="78445E13" w14:textId="77777777" w:rsidR="001E2E71" w:rsidRPr="001E2E71" w:rsidRDefault="001E2E71" w:rsidP="001E2E71">
      <w:pPr>
        <w:pStyle w:val="NoSpacing"/>
        <w:rPr>
          <w:rFonts w:cs="Arial"/>
          <w:b/>
          <w:bCs/>
          <w:sz w:val="22"/>
          <w:szCs w:val="22"/>
          <w:u w:val="single"/>
        </w:rPr>
      </w:pPr>
    </w:p>
    <w:p w14:paraId="71D9E69A" w14:textId="77777777" w:rsidR="001E2E71" w:rsidRPr="005E192C" w:rsidRDefault="001E2E71" w:rsidP="001E2E71">
      <w:pPr>
        <w:pStyle w:val="NoSpacing"/>
        <w:rPr>
          <w:rFonts w:cs="Arial"/>
          <w:b/>
          <w:bCs/>
          <w:sz w:val="22"/>
          <w:szCs w:val="22"/>
        </w:rPr>
      </w:pPr>
      <w:r w:rsidRPr="005E192C">
        <w:rPr>
          <w:rFonts w:cs="Arial"/>
          <w:b/>
          <w:bCs/>
          <w:sz w:val="22"/>
          <w:szCs w:val="22"/>
        </w:rPr>
        <w:t>Who will take part in this study?</w:t>
      </w:r>
      <w:r w:rsidRPr="005E192C">
        <w:rPr>
          <w:rFonts w:cs="Arial"/>
          <w:b/>
          <w:bCs/>
          <w:sz w:val="22"/>
          <w:szCs w:val="22"/>
        </w:rPr>
        <w:br/>
      </w:r>
    </w:p>
    <w:p w14:paraId="4F708AC5" w14:textId="77777777" w:rsidR="001E2E71" w:rsidRPr="001E2E71" w:rsidRDefault="001E2E71" w:rsidP="001E2E71">
      <w:pPr>
        <w:pStyle w:val="ListParagraph"/>
        <w:numPr>
          <w:ilvl w:val="0"/>
          <w:numId w:val="5"/>
        </w:numPr>
        <w:spacing w:after="0"/>
        <w:rPr>
          <w:rFonts w:cs="Arial"/>
          <w:b/>
          <w:bCs/>
        </w:rPr>
      </w:pPr>
      <w:r w:rsidRPr="001E2E71">
        <w:rPr>
          <w:rFonts w:cs="Arial"/>
        </w:rPr>
        <w:t>Approximately 336 people with advanced biliary tract cancer (including cholangiocarcinoma and gallbladder cancer) will take part in EA2251.</w:t>
      </w:r>
    </w:p>
    <w:p w14:paraId="2B8885E7" w14:textId="7C4BE261" w:rsidR="001E2E71" w:rsidRPr="001E2E71" w:rsidRDefault="001E2E71" w:rsidP="001E2E71">
      <w:pPr>
        <w:pStyle w:val="ListParagraph"/>
        <w:numPr>
          <w:ilvl w:val="1"/>
          <w:numId w:val="5"/>
        </w:numPr>
        <w:spacing w:after="0"/>
        <w:rPr>
          <w:rFonts w:cs="Arial"/>
          <w:b/>
          <w:bCs/>
        </w:rPr>
      </w:pPr>
      <w:r w:rsidRPr="001E2E71">
        <w:rPr>
          <w:rFonts w:cs="Arial"/>
        </w:rPr>
        <w:t>Participants must not have received treatment for the</w:t>
      </w:r>
      <w:r w:rsidR="006E73E2">
        <w:rPr>
          <w:rFonts w:cs="Arial"/>
        </w:rPr>
        <w:t>ir</w:t>
      </w:r>
      <w:r w:rsidRPr="001E2E71">
        <w:rPr>
          <w:rFonts w:cs="Arial"/>
        </w:rPr>
        <w:t xml:space="preserve"> </w:t>
      </w:r>
      <w:r w:rsidRPr="001E2E71">
        <w:rPr>
          <w:rFonts w:cs="Arial"/>
          <w:u w:val="single"/>
        </w:rPr>
        <w:t>current advanced</w:t>
      </w:r>
      <w:r w:rsidRPr="001E2E71">
        <w:rPr>
          <w:rFonts w:cs="Arial"/>
        </w:rPr>
        <w:t xml:space="preserve"> biliary tract cancer. </w:t>
      </w:r>
    </w:p>
    <w:p w14:paraId="2F85BCB2" w14:textId="77777777" w:rsidR="001E2E71" w:rsidRPr="001E2E71" w:rsidRDefault="001E2E71" w:rsidP="001E2E71">
      <w:pPr>
        <w:pStyle w:val="ListParagraph"/>
        <w:numPr>
          <w:ilvl w:val="0"/>
          <w:numId w:val="5"/>
        </w:numPr>
        <w:spacing w:after="0"/>
        <w:rPr>
          <w:rFonts w:cs="Arial"/>
          <w:b/>
          <w:bCs/>
        </w:rPr>
      </w:pPr>
      <w:r w:rsidRPr="001E2E71">
        <w:rPr>
          <w:rFonts w:cs="Arial"/>
        </w:rPr>
        <w:t>You can decide to stop taking part in this study at any time, for any reason, even after you have enrolled.</w:t>
      </w:r>
    </w:p>
    <w:p w14:paraId="38A4C0F8" w14:textId="77777777" w:rsidR="001E2E71" w:rsidRPr="001E2E71" w:rsidRDefault="001E2E71" w:rsidP="001E2E71">
      <w:pPr>
        <w:pStyle w:val="NoSpacing"/>
        <w:rPr>
          <w:rFonts w:cs="Arial"/>
          <w:b/>
          <w:bCs/>
          <w:sz w:val="22"/>
          <w:szCs w:val="22"/>
          <w:u w:val="single"/>
        </w:rPr>
      </w:pPr>
    </w:p>
    <w:p w14:paraId="238BCECD" w14:textId="77777777" w:rsidR="001E2E71" w:rsidRPr="005E192C" w:rsidRDefault="001E2E71" w:rsidP="001E2E71">
      <w:pPr>
        <w:pStyle w:val="NoSpacing"/>
        <w:rPr>
          <w:rFonts w:cs="Arial"/>
          <w:b/>
          <w:bCs/>
          <w:sz w:val="22"/>
          <w:szCs w:val="22"/>
        </w:rPr>
      </w:pPr>
      <w:r w:rsidRPr="005E192C">
        <w:rPr>
          <w:rFonts w:cs="Arial"/>
          <w:b/>
          <w:bCs/>
          <w:sz w:val="22"/>
          <w:szCs w:val="22"/>
        </w:rPr>
        <w:t>What are the costs of taking part in this study?</w:t>
      </w:r>
    </w:p>
    <w:p w14:paraId="458946BE" w14:textId="77777777" w:rsidR="001E2E71" w:rsidRPr="001E2E71" w:rsidRDefault="001E2E71" w:rsidP="001E2E71">
      <w:pPr>
        <w:pStyle w:val="NoSpacing"/>
        <w:rPr>
          <w:rFonts w:cs="Arial"/>
          <w:b/>
          <w:bCs/>
          <w:sz w:val="22"/>
          <w:szCs w:val="22"/>
          <w:u w:val="single"/>
        </w:rPr>
      </w:pPr>
    </w:p>
    <w:p w14:paraId="3E6BD0AC" w14:textId="77777777" w:rsidR="001E2E71" w:rsidRPr="001E2E71" w:rsidRDefault="001E2E71" w:rsidP="001E2E71">
      <w:pPr>
        <w:pStyle w:val="NoSpacing"/>
        <w:numPr>
          <w:ilvl w:val="0"/>
          <w:numId w:val="6"/>
        </w:numPr>
        <w:rPr>
          <w:rFonts w:cs="Arial"/>
          <w:b/>
          <w:bCs/>
          <w:sz w:val="22"/>
          <w:szCs w:val="22"/>
          <w:u w:val="single"/>
        </w:rPr>
      </w:pPr>
      <w:r w:rsidRPr="001E2E71">
        <w:rPr>
          <w:rFonts w:cs="Arial"/>
          <w:sz w:val="22"/>
          <w:szCs w:val="22"/>
        </w:rPr>
        <w:t xml:space="preserve">Just as if you were receiving the usual care for your cancer, you and/or your insurance plan will need to pay for some or </w:t>
      </w:r>
      <w:proofErr w:type="gramStart"/>
      <w:r w:rsidRPr="001E2E71">
        <w:rPr>
          <w:rFonts w:cs="Arial"/>
          <w:sz w:val="22"/>
          <w:szCs w:val="22"/>
        </w:rPr>
        <w:t>all of</w:t>
      </w:r>
      <w:proofErr w:type="gramEnd"/>
      <w:r w:rsidRPr="001E2E71">
        <w:rPr>
          <w:rFonts w:cs="Arial"/>
          <w:sz w:val="22"/>
          <w:szCs w:val="22"/>
        </w:rPr>
        <w:t xml:space="preserve"> the costs of medical care you will receive as part of EA2251. This includes</w:t>
      </w:r>
    </w:p>
    <w:p w14:paraId="493134AB" w14:textId="77777777" w:rsidR="001E2E71" w:rsidRPr="001E2E71" w:rsidRDefault="001E2E71" w:rsidP="001E2E71">
      <w:pPr>
        <w:pStyle w:val="NoSpacing"/>
        <w:numPr>
          <w:ilvl w:val="1"/>
          <w:numId w:val="6"/>
        </w:numPr>
        <w:rPr>
          <w:rFonts w:cs="Arial"/>
          <w:b/>
          <w:bCs/>
          <w:sz w:val="22"/>
          <w:szCs w:val="22"/>
          <w:u w:val="single"/>
        </w:rPr>
      </w:pPr>
      <w:r w:rsidRPr="001E2E71">
        <w:rPr>
          <w:rFonts w:cs="Arial"/>
          <w:sz w:val="22"/>
          <w:szCs w:val="22"/>
        </w:rPr>
        <w:t>The costs of tests, exams, procedures, and medications that you get during the study to monitor your safety and prevent and treat side effects.</w:t>
      </w:r>
    </w:p>
    <w:p w14:paraId="7FBE6A52" w14:textId="77777777" w:rsidR="001E2E71" w:rsidRPr="001E2E71" w:rsidRDefault="001E2E71" w:rsidP="001E2E71">
      <w:pPr>
        <w:pStyle w:val="NoSpacing"/>
        <w:numPr>
          <w:ilvl w:val="1"/>
          <w:numId w:val="6"/>
        </w:numPr>
        <w:rPr>
          <w:rFonts w:cs="Arial"/>
          <w:b/>
          <w:bCs/>
          <w:sz w:val="22"/>
          <w:szCs w:val="22"/>
          <w:u w:val="single"/>
        </w:rPr>
      </w:pPr>
      <w:r w:rsidRPr="001E2E71">
        <w:rPr>
          <w:rFonts w:cs="Arial"/>
          <w:sz w:val="22"/>
          <w:szCs w:val="22"/>
        </w:rPr>
        <w:t>The cost of getting the study medications ready and giving them to you.</w:t>
      </w:r>
    </w:p>
    <w:p w14:paraId="4701C2B3" w14:textId="77777777" w:rsidR="001E2E71" w:rsidRPr="001E2E71" w:rsidRDefault="001E2E71" w:rsidP="001E2E71">
      <w:pPr>
        <w:pStyle w:val="NoSpacing"/>
        <w:numPr>
          <w:ilvl w:val="0"/>
          <w:numId w:val="6"/>
        </w:numPr>
        <w:rPr>
          <w:rFonts w:cs="Arial"/>
          <w:b/>
          <w:bCs/>
          <w:sz w:val="22"/>
          <w:szCs w:val="22"/>
          <w:u w:val="single"/>
        </w:rPr>
      </w:pPr>
      <w:r w:rsidRPr="001E2E71">
        <w:rPr>
          <w:rFonts w:cs="Arial"/>
          <w:sz w:val="22"/>
          <w:szCs w:val="22"/>
        </w:rPr>
        <w:t xml:space="preserve">If you are assigned to Group 2, you or your insurance provider will </w:t>
      </w:r>
      <w:r w:rsidRPr="001E2E71">
        <w:rPr>
          <w:rFonts w:cs="Arial"/>
          <w:b/>
          <w:bCs/>
          <w:sz w:val="22"/>
          <w:szCs w:val="22"/>
        </w:rPr>
        <w:t>not</w:t>
      </w:r>
      <w:r w:rsidRPr="001E2E71">
        <w:rPr>
          <w:rFonts w:cs="Arial"/>
          <w:sz w:val="22"/>
          <w:szCs w:val="22"/>
        </w:rPr>
        <w:t xml:space="preserve"> have to pay for the </w:t>
      </w:r>
      <w:proofErr w:type="spellStart"/>
      <w:r w:rsidRPr="001E2E71">
        <w:rPr>
          <w:rFonts w:cs="Arial"/>
          <w:sz w:val="22"/>
          <w:szCs w:val="22"/>
        </w:rPr>
        <w:t>ivonescimab</w:t>
      </w:r>
      <w:proofErr w:type="spellEnd"/>
      <w:r w:rsidRPr="001E2E71">
        <w:rPr>
          <w:rFonts w:cs="Arial"/>
          <w:sz w:val="22"/>
          <w:szCs w:val="22"/>
        </w:rPr>
        <w:t xml:space="preserve"> while you take part in this study. </w:t>
      </w:r>
    </w:p>
    <w:p w14:paraId="2997310F" w14:textId="77777777" w:rsidR="001E2E71" w:rsidRPr="001E2E71" w:rsidRDefault="001E2E71" w:rsidP="001E2E71">
      <w:pPr>
        <w:pStyle w:val="NoSpacing"/>
        <w:numPr>
          <w:ilvl w:val="0"/>
          <w:numId w:val="6"/>
        </w:numPr>
        <w:rPr>
          <w:rFonts w:cs="Arial"/>
          <w:b/>
          <w:bCs/>
          <w:sz w:val="22"/>
          <w:szCs w:val="22"/>
          <w:u w:val="single"/>
        </w:rPr>
      </w:pPr>
      <w:r w:rsidRPr="001E2E71">
        <w:rPr>
          <w:rFonts w:cs="Arial"/>
          <w:sz w:val="22"/>
          <w:szCs w:val="22"/>
        </w:rPr>
        <w:t>Check with your insurance provider to find out what they will pay for. If you are unsure which costs insurance will cover, ask your doctor or nurse for help finding the right person to talk to.</w:t>
      </w:r>
    </w:p>
    <w:p w14:paraId="2841D2BC" w14:textId="77777777" w:rsidR="001E2E71" w:rsidRPr="001E2E71" w:rsidRDefault="001E2E71" w:rsidP="001E2E71">
      <w:pPr>
        <w:pStyle w:val="NoSpacing"/>
        <w:numPr>
          <w:ilvl w:val="0"/>
          <w:numId w:val="6"/>
        </w:numPr>
        <w:rPr>
          <w:rFonts w:cs="Arial"/>
          <w:b/>
          <w:bCs/>
          <w:sz w:val="22"/>
          <w:szCs w:val="22"/>
          <w:u w:val="single"/>
        </w:rPr>
      </w:pPr>
      <w:r w:rsidRPr="001E2E71">
        <w:rPr>
          <w:rFonts w:cs="Arial"/>
          <w:sz w:val="22"/>
          <w:szCs w:val="22"/>
        </w:rPr>
        <w:lastRenderedPageBreak/>
        <w:t>Taking part in EA2251 may mean that you need to make more visits to the clinic or hospital than if you were getting the usual approach to treat your cancer.</w:t>
      </w:r>
    </w:p>
    <w:p w14:paraId="003E3850" w14:textId="77777777" w:rsidR="001E2E71" w:rsidRPr="001E2E71" w:rsidRDefault="001E2E71" w:rsidP="001E2E71">
      <w:pPr>
        <w:pStyle w:val="NoSpacing"/>
        <w:numPr>
          <w:ilvl w:val="0"/>
          <w:numId w:val="6"/>
        </w:numPr>
        <w:rPr>
          <w:rFonts w:cs="Arial"/>
          <w:b/>
          <w:bCs/>
        </w:rPr>
      </w:pPr>
      <w:r w:rsidRPr="001E2E71">
        <w:rPr>
          <w:rFonts w:cs="Arial"/>
          <w:sz w:val="22"/>
          <w:szCs w:val="22"/>
        </w:rPr>
        <w:t>You will not be paid for taking part in this study.</w:t>
      </w:r>
    </w:p>
    <w:p w14:paraId="545592C8" w14:textId="77777777" w:rsidR="00A20C94" w:rsidRDefault="00A20C94" w:rsidP="001E2E71">
      <w:pPr>
        <w:pStyle w:val="NoSpacing"/>
        <w:rPr>
          <w:rFonts w:cs="Arial"/>
          <w:b/>
          <w:bCs/>
          <w:sz w:val="22"/>
          <w:szCs w:val="22"/>
        </w:rPr>
      </w:pPr>
    </w:p>
    <w:p w14:paraId="0590C621" w14:textId="37FBDCE2" w:rsidR="001E2E71" w:rsidRPr="005E192C" w:rsidRDefault="001E2E71" w:rsidP="001E2E71">
      <w:pPr>
        <w:pStyle w:val="NoSpacing"/>
        <w:rPr>
          <w:rFonts w:cs="Arial"/>
          <w:b/>
          <w:bCs/>
          <w:sz w:val="22"/>
          <w:szCs w:val="22"/>
        </w:rPr>
      </w:pPr>
      <w:r w:rsidRPr="005E192C">
        <w:rPr>
          <w:rFonts w:cs="Arial"/>
          <w:b/>
          <w:bCs/>
          <w:sz w:val="22"/>
          <w:szCs w:val="22"/>
        </w:rPr>
        <w:t>If you would like more information:</w:t>
      </w:r>
    </w:p>
    <w:p w14:paraId="1E0D9244" w14:textId="77777777" w:rsidR="001E2E71" w:rsidRPr="001E2E71" w:rsidRDefault="001E2E71" w:rsidP="001E2E71">
      <w:pPr>
        <w:pStyle w:val="NoSpacing"/>
        <w:rPr>
          <w:rFonts w:cs="Arial"/>
          <w:b/>
          <w:bCs/>
          <w:sz w:val="22"/>
          <w:szCs w:val="22"/>
          <w:u w:val="single"/>
        </w:rPr>
      </w:pPr>
    </w:p>
    <w:p w14:paraId="09B10FFA" w14:textId="77777777" w:rsidR="001E2E71" w:rsidRPr="001E2E71" w:rsidRDefault="001E2E71" w:rsidP="001E2E71">
      <w:pPr>
        <w:pStyle w:val="ListParagraph"/>
        <w:numPr>
          <w:ilvl w:val="0"/>
          <w:numId w:val="7"/>
        </w:numPr>
        <w:spacing w:after="0"/>
        <w:rPr>
          <w:rFonts w:cs="Arial"/>
          <w:b/>
          <w:bCs/>
        </w:rPr>
      </w:pPr>
      <w:r w:rsidRPr="001E2E71">
        <w:rPr>
          <w:rFonts w:cs="Arial"/>
        </w:rPr>
        <w:t>About the EA2251 study, talk with your doctor, or:</w:t>
      </w:r>
    </w:p>
    <w:p w14:paraId="68BE920E" w14:textId="77777777" w:rsidR="001E2E71" w:rsidRPr="001E2E71" w:rsidRDefault="001E2E71" w:rsidP="001E2E71">
      <w:pPr>
        <w:pStyle w:val="ListParagraph"/>
        <w:numPr>
          <w:ilvl w:val="1"/>
          <w:numId w:val="7"/>
        </w:numPr>
        <w:spacing w:after="0"/>
        <w:rPr>
          <w:rFonts w:cs="Arial"/>
          <w:b/>
          <w:bCs/>
        </w:rPr>
      </w:pPr>
      <w:r w:rsidRPr="001E2E71">
        <w:rPr>
          <w:rFonts w:cs="Arial"/>
        </w:rPr>
        <w:t xml:space="preserve">Visit </w:t>
      </w:r>
      <w:hyperlink r:id="rId14" w:history="1">
        <w:r w:rsidRPr="001E2E71">
          <w:rPr>
            <w:rStyle w:val="Hyperlink"/>
            <w:rFonts w:cs="Arial"/>
          </w:rPr>
          <w:t>www.ecog-acrin.org</w:t>
        </w:r>
      </w:hyperlink>
      <w:r w:rsidRPr="001E2E71">
        <w:rPr>
          <w:rFonts w:cs="Arial"/>
        </w:rPr>
        <w:t xml:space="preserve"> and search EA2251, then select the link to the EA2251 page.</w:t>
      </w:r>
    </w:p>
    <w:p w14:paraId="71F611AD" w14:textId="77777777" w:rsidR="001E2E71" w:rsidRPr="001E2E71" w:rsidRDefault="001E2E71" w:rsidP="001E2E71">
      <w:pPr>
        <w:pStyle w:val="ListParagraph"/>
        <w:numPr>
          <w:ilvl w:val="2"/>
          <w:numId w:val="7"/>
        </w:numPr>
        <w:spacing w:after="0"/>
        <w:rPr>
          <w:rFonts w:cs="Arial"/>
          <w:b/>
          <w:bCs/>
        </w:rPr>
      </w:pPr>
      <w:r w:rsidRPr="001E2E71">
        <w:rPr>
          <w:rFonts w:cs="Arial"/>
        </w:rPr>
        <w:t>If you are seeking information about the locations where this study is available, scroll down the page to Locations and Contacts and click the + sign.</w:t>
      </w:r>
    </w:p>
    <w:p w14:paraId="08111DF3" w14:textId="77777777" w:rsidR="001E2E71" w:rsidRPr="001E2E71" w:rsidRDefault="001E2E71" w:rsidP="001E2E71">
      <w:pPr>
        <w:pStyle w:val="ListParagraph"/>
        <w:numPr>
          <w:ilvl w:val="1"/>
          <w:numId w:val="7"/>
        </w:numPr>
        <w:spacing w:after="0"/>
        <w:rPr>
          <w:rFonts w:cs="Arial"/>
          <w:b/>
          <w:bCs/>
        </w:rPr>
      </w:pPr>
      <w:r w:rsidRPr="001E2E71">
        <w:rPr>
          <w:rFonts w:cs="Arial"/>
        </w:rPr>
        <w:t>Call the NCI Cancer Information Service at 1-800-4-CANCER (1-800-422-6237).</w:t>
      </w:r>
    </w:p>
    <w:p w14:paraId="13B6AFBF" w14:textId="77777777" w:rsidR="001E2E71" w:rsidRPr="001E2E71" w:rsidRDefault="001E2E71" w:rsidP="001E2E71">
      <w:pPr>
        <w:pStyle w:val="ListParagraph"/>
        <w:numPr>
          <w:ilvl w:val="0"/>
          <w:numId w:val="7"/>
        </w:numPr>
        <w:spacing w:after="0"/>
        <w:rPr>
          <w:rFonts w:cs="Arial"/>
          <w:b/>
          <w:bCs/>
        </w:rPr>
      </w:pPr>
      <w:r w:rsidRPr="001E2E71">
        <w:rPr>
          <w:rFonts w:cs="Arial"/>
        </w:rPr>
        <w:t>About clinical trials:</w:t>
      </w:r>
    </w:p>
    <w:p w14:paraId="6280FC44" w14:textId="77777777" w:rsidR="001E2E71" w:rsidRPr="001E2E71" w:rsidRDefault="001E2E71" w:rsidP="001E2E71">
      <w:pPr>
        <w:pStyle w:val="ListParagraph"/>
        <w:numPr>
          <w:ilvl w:val="1"/>
          <w:numId w:val="7"/>
        </w:numPr>
        <w:spacing w:after="0"/>
        <w:rPr>
          <w:rFonts w:cs="Arial"/>
          <w:b/>
          <w:bCs/>
        </w:rPr>
      </w:pPr>
      <w:r w:rsidRPr="001E2E71">
        <w:rPr>
          <w:rFonts w:cs="Arial"/>
        </w:rPr>
        <w:t xml:space="preserve">General cancer information: visit the NCI website at </w:t>
      </w:r>
      <w:hyperlink r:id="rId15" w:history="1">
        <w:r w:rsidRPr="001E2E71">
          <w:rPr>
            <w:rStyle w:val="Hyperlink"/>
            <w:rFonts w:cs="Arial"/>
          </w:rPr>
          <w:t>www.cancer.gov</w:t>
        </w:r>
      </w:hyperlink>
    </w:p>
    <w:p w14:paraId="095A9A4B" w14:textId="77777777" w:rsidR="001E2E71" w:rsidRPr="001E2E71" w:rsidRDefault="001E2E71" w:rsidP="001E2E71">
      <w:pPr>
        <w:pStyle w:val="ListParagraph"/>
        <w:numPr>
          <w:ilvl w:val="1"/>
          <w:numId w:val="7"/>
        </w:numPr>
        <w:spacing w:after="0"/>
        <w:rPr>
          <w:rFonts w:cs="Arial"/>
          <w:b/>
          <w:bCs/>
        </w:rPr>
      </w:pPr>
      <w:r w:rsidRPr="001E2E71">
        <w:rPr>
          <w:rFonts w:cs="Arial"/>
        </w:rPr>
        <w:t xml:space="preserve">Insurance coverage/paying for cancer treatment: </w:t>
      </w:r>
      <w:hyperlink r:id="rId16" w:history="1">
        <w:r w:rsidRPr="001E2E71">
          <w:rPr>
            <w:rStyle w:val="Hyperlink"/>
            <w:rFonts w:cs="Arial"/>
          </w:rPr>
          <w:t>www.cancer.gov/clinicaltrials/learningabout/payingfor</w:t>
        </w:r>
      </w:hyperlink>
    </w:p>
    <w:p w14:paraId="73DDDDB3" w14:textId="77777777" w:rsidR="001E2E71" w:rsidRPr="001E2E71" w:rsidRDefault="001E2E71" w:rsidP="001E2E71">
      <w:pPr>
        <w:pStyle w:val="ListParagraph"/>
        <w:numPr>
          <w:ilvl w:val="0"/>
          <w:numId w:val="7"/>
        </w:numPr>
        <w:spacing w:after="0"/>
        <w:rPr>
          <w:rFonts w:cs="Arial"/>
          <w:b/>
          <w:bCs/>
        </w:rPr>
      </w:pPr>
      <w:r w:rsidRPr="001E2E71">
        <w:rPr>
          <w:rFonts w:cs="Arial"/>
        </w:rPr>
        <w:t>About ECOG-ACRIN:</w:t>
      </w:r>
    </w:p>
    <w:p w14:paraId="218F0D8C" w14:textId="77777777" w:rsidR="001E2E71" w:rsidRPr="001E2E71" w:rsidRDefault="001E2E71" w:rsidP="001E2E71">
      <w:pPr>
        <w:pStyle w:val="ListParagraph"/>
        <w:numPr>
          <w:ilvl w:val="1"/>
          <w:numId w:val="7"/>
        </w:numPr>
        <w:spacing w:after="0"/>
        <w:rPr>
          <w:rFonts w:cs="Arial"/>
          <w:b/>
          <w:bCs/>
        </w:rPr>
      </w:pPr>
      <w:r w:rsidRPr="001E2E71">
        <w:rPr>
          <w:rFonts w:cs="Arial"/>
        </w:rPr>
        <w:t xml:space="preserve">Visit </w:t>
      </w:r>
      <w:hyperlink r:id="rId17" w:history="1">
        <w:r w:rsidRPr="001E2E71">
          <w:rPr>
            <w:rStyle w:val="Hyperlink"/>
            <w:rFonts w:cs="Arial"/>
          </w:rPr>
          <w:t>www.ecog-acrin.org</w:t>
        </w:r>
      </w:hyperlink>
    </w:p>
    <w:p w14:paraId="01E5A140" w14:textId="7817B799" w:rsidR="004E0FAC" w:rsidRPr="00380B93" w:rsidRDefault="001E2E71" w:rsidP="00380B93">
      <w:pPr>
        <w:pStyle w:val="ListParagraph"/>
        <w:numPr>
          <w:ilvl w:val="1"/>
          <w:numId w:val="7"/>
        </w:numPr>
        <w:spacing w:after="0"/>
        <w:rPr>
          <w:rFonts w:cs="Arial"/>
          <w:b/>
          <w:bCs/>
        </w:rPr>
      </w:pPr>
      <w:r w:rsidRPr="001E2E71">
        <w:rPr>
          <w:rFonts w:cs="Arial"/>
        </w:rPr>
        <w:t xml:space="preserve">For a list of patient resources and links to patient advocacy groups, visit </w:t>
      </w:r>
      <w:hyperlink r:id="rId18" w:history="1">
        <w:r w:rsidRPr="001E2E71">
          <w:rPr>
            <w:rStyle w:val="Hyperlink"/>
            <w:rFonts w:cs="Arial"/>
          </w:rPr>
          <w:t>www.ecog-acrin.org/patients/resources</w:t>
        </w:r>
      </w:hyperlink>
    </w:p>
    <w:p w14:paraId="1F70B79A" w14:textId="77777777" w:rsidR="00380B93" w:rsidRDefault="00380B93" w:rsidP="00380B93">
      <w:pPr>
        <w:spacing w:after="0"/>
        <w:rPr>
          <w:rFonts w:cs="Arial"/>
          <w:b/>
          <w:bCs/>
        </w:rPr>
      </w:pPr>
    </w:p>
    <w:p w14:paraId="043F72DE" w14:textId="77777777" w:rsidR="00670F24" w:rsidRPr="007B20BB" w:rsidRDefault="00670F24" w:rsidP="00670F24">
      <w:pPr>
        <w:numPr>
          <w:ilvl w:val="1"/>
          <w:numId w:val="11"/>
        </w:numPr>
        <w:spacing w:after="0"/>
        <w:rPr>
          <w:rFonts w:ascii="Aptos" w:hAnsi="Aptos"/>
          <w:b/>
        </w:rPr>
      </w:pPr>
      <w:r w:rsidRPr="007B20BB">
        <w:rPr>
          <w:rFonts w:ascii="Aptos" w:hAnsi="Aptos"/>
          <w:u w:val="single"/>
        </w:rPr>
        <w:t>Social Media Messaging</w:t>
      </w:r>
    </w:p>
    <w:p w14:paraId="43A5BE49" w14:textId="77777777" w:rsidR="00380B93" w:rsidRDefault="00380B93" w:rsidP="00380B93">
      <w:pPr>
        <w:spacing w:after="0"/>
        <w:rPr>
          <w:rFonts w:cs="Arial"/>
          <w:b/>
          <w:bCs/>
        </w:rPr>
      </w:pPr>
    </w:p>
    <w:tbl>
      <w:tblPr>
        <w:tblStyle w:val="TableGrid"/>
        <w:tblW w:w="0" w:type="auto"/>
        <w:tblLook w:val="04A0" w:firstRow="1" w:lastRow="0" w:firstColumn="1" w:lastColumn="0" w:noHBand="0" w:noVBand="1"/>
      </w:tblPr>
      <w:tblGrid>
        <w:gridCol w:w="4315"/>
        <w:gridCol w:w="4680"/>
      </w:tblGrid>
      <w:tr w:rsidR="00A41332" w:rsidRPr="007B20BB" w14:paraId="50698AFE" w14:textId="77777777" w:rsidTr="009477D8">
        <w:trPr>
          <w:trHeight w:val="260"/>
        </w:trPr>
        <w:tc>
          <w:tcPr>
            <w:tcW w:w="4315" w:type="dxa"/>
            <w:shd w:val="clear" w:color="auto" w:fill="D9D9D9" w:themeFill="background1" w:themeFillShade="D9"/>
            <w:vAlign w:val="center"/>
          </w:tcPr>
          <w:p w14:paraId="2AF3CE46" w14:textId="77777777" w:rsidR="00A41332" w:rsidRPr="007B20BB" w:rsidRDefault="00A41332" w:rsidP="009477D8">
            <w:pPr>
              <w:rPr>
                <w:rFonts w:ascii="Aptos" w:hAnsi="Aptos"/>
                <w:b/>
              </w:rPr>
            </w:pPr>
            <w:r w:rsidRPr="007B20BB">
              <w:rPr>
                <w:rFonts w:ascii="Aptos" w:hAnsi="Aptos"/>
                <w:b/>
              </w:rPr>
              <w:t>Facebook/Instagram</w:t>
            </w:r>
          </w:p>
        </w:tc>
        <w:tc>
          <w:tcPr>
            <w:tcW w:w="4680" w:type="dxa"/>
            <w:shd w:val="clear" w:color="auto" w:fill="D9D9D9" w:themeFill="background1" w:themeFillShade="D9"/>
            <w:vAlign w:val="center"/>
          </w:tcPr>
          <w:p w14:paraId="663D155D" w14:textId="77777777" w:rsidR="00A41332" w:rsidRPr="007B20BB" w:rsidRDefault="00A41332" w:rsidP="009477D8">
            <w:pPr>
              <w:rPr>
                <w:rFonts w:ascii="Aptos" w:hAnsi="Aptos"/>
                <w:b/>
              </w:rPr>
            </w:pPr>
            <w:r w:rsidRPr="007B20BB">
              <w:rPr>
                <w:rFonts w:ascii="Aptos" w:hAnsi="Aptos"/>
                <w:b/>
              </w:rPr>
              <w:t>X/Bluesky</w:t>
            </w:r>
          </w:p>
        </w:tc>
      </w:tr>
      <w:tr w:rsidR="00A41332" w:rsidRPr="007B20BB" w14:paraId="3630A865" w14:textId="77777777" w:rsidTr="009477D8">
        <w:tc>
          <w:tcPr>
            <w:tcW w:w="4315" w:type="dxa"/>
            <w:vAlign w:val="center"/>
          </w:tcPr>
          <w:p w14:paraId="7C0615ED" w14:textId="1EC16522" w:rsidR="00A41332" w:rsidRPr="007B20BB" w:rsidRDefault="00A41332" w:rsidP="009477D8">
            <w:pPr>
              <w:rPr>
                <w:rFonts w:ascii="Aptos" w:eastAsia="Times New Roman" w:hAnsi="Aptos" w:cs="Calibri"/>
                <w:b/>
                <w:bCs/>
                <w:color w:val="000000"/>
              </w:rPr>
            </w:pPr>
            <w:r>
              <w:rPr>
                <w:rFonts w:ascii="Aptos" w:eastAsia="Times New Roman" w:hAnsi="Aptos" w:cs="Calibri"/>
                <w:bCs/>
                <w:color w:val="000000"/>
              </w:rPr>
              <w:t>#</w:t>
            </w:r>
            <w:r w:rsidRPr="007C5511">
              <w:rPr>
                <w:rFonts w:ascii="Aptos" w:eastAsia="Times New Roman" w:hAnsi="Aptos" w:cs="Calibri"/>
                <w:bCs/>
                <w:color w:val="000000"/>
              </w:rPr>
              <w:t>Clinical</w:t>
            </w:r>
            <w:r>
              <w:rPr>
                <w:rFonts w:ascii="Aptos" w:eastAsia="Times New Roman" w:hAnsi="Aptos" w:cs="Calibri"/>
                <w:bCs/>
                <w:color w:val="000000"/>
              </w:rPr>
              <w:t>T</w:t>
            </w:r>
            <w:r w:rsidRPr="007C5511">
              <w:rPr>
                <w:rFonts w:ascii="Aptos" w:eastAsia="Times New Roman" w:hAnsi="Aptos" w:cs="Calibri"/>
                <w:bCs/>
                <w:color w:val="000000"/>
              </w:rPr>
              <w:t xml:space="preserve">rial </w:t>
            </w:r>
            <w:r w:rsidR="00BA0D87">
              <w:rPr>
                <w:rFonts w:cs="Arial"/>
              </w:rPr>
              <w:t>EA2251</w:t>
            </w:r>
            <w:r w:rsidRPr="007C5511">
              <w:rPr>
                <w:rFonts w:ascii="Aptos" w:eastAsia="Times New Roman" w:hAnsi="Aptos" w:cs="Calibri"/>
                <w:bCs/>
                <w:color w:val="000000"/>
              </w:rPr>
              <w:t xml:space="preserve">, led by </w:t>
            </w:r>
            <w:r>
              <w:rPr>
                <w:rFonts w:ascii="Aptos" w:eastAsia="Times New Roman" w:hAnsi="Aptos" w:cs="Calibri"/>
                <w:bCs/>
                <w:color w:val="000000"/>
              </w:rPr>
              <w:t xml:space="preserve">Dr. </w:t>
            </w:r>
            <w:r w:rsidR="000D7065">
              <w:rPr>
                <w:rFonts w:ascii="Aptos" w:eastAsia="Times New Roman" w:hAnsi="Aptos" w:cs="Calibri"/>
                <w:bCs/>
                <w:color w:val="000000"/>
              </w:rPr>
              <w:t>Dierdre Cohen</w:t>
            </w:r>
            <w:r w:rsidRPr="007C5511">
              <w:rPr>
                <w:rFonts w:ascii="Aptos" w:eastAsia="Times New Roman" w:hAnsi="Aptos" w:cs="Calibri"/>
                <w:bCs/>
                <w:color w:val="000000"/>
              </w:rPr>
              <w:t xml:space="preserve"> of </w:t>
            </w:r>
            <w:r w:rsidR="00814274" w:rsidRPr="00814274">
              <w:rPr>
                <w:rFonts w:ascii="Aptos" w:eastAsia="Times New Roman" w:hAnsi="Aptos" w:cs="Calibri"/>
                <w:bCs/>
                <w:color w:val="000000"/>
              </w:rPr>
              <w:t>Mount Sinai Tisch Cancer Center</w:t>
            </w:r>
            <w:r w:rsidRPr="007C5511">
              <w:rPr>
                <w:rFonts w:ascii="Aptos" w:eastAsia="Times New Roman" w:hAnsi="Aptos" w:cs="Calibri"/>
                <w:bCs/>
                <w:color w:val="000000"/>
              </w:rPr>
              <w:t xml:space="preserve">, is testing </w:t>
            </w:r>
            <w:r>
              <w:rPr>
                <w:rFonts w:ascii="Aptos" w:eastAsia="Times New Roman" w:hAnsi="Aptos" w:cs="Calibri"/>
                <w:bCs/>
                <w:color w:val="000000"/>
              </w:rPr>
              <w:t xml:space="preserve">a </w:t>
            </w:r>
            <w:r w:rsidR="007717ED">
              <w:rPr>
                <w:rFonts w:ascii="Aptos" w:eastAsia="Times New Roman" w:hAnsi="Aptos" w:cs="Calibri"/>
                <w:bCs/>
                <w:color w:val="000000"/>
              </w:rPr>
              <w:t>new</w:t>
            </w:r>
            <w:r>
              <w:rPr>
                <w:rFonts w:ascii="Aptos" w:eastAsia="Times New Roman" w:hAnsi="Aptos" w:cs="Calibri"/>
                <w:bCs/>
                <w:color w:val="000000"/>
              </w:rPr>
              <w:t xml:space="preserve"> treatment approach</w:t>
            </w:r>
            <w:r w:rsidRPr="007C5511">
              <w:rPr>
                <w:rFonts w:ascii="Aptos" w:eastAsia="Times New Roman" w:hAnsi="Aptos" w:cs="Calibri"/>
                <w:bCs/>
                <w:color w:val="000000"/>
              </w:rPr>
              <w:t xml:space="preserve"> for </w:t>
            </w:r>
            <w:r w:rsidR="007717ED">
              <w:rPr>
                <w:rFonts w:ascii="Aptos" w:eastAsia="Times New Roman" w:hAnsi="Aptos" w:cs="Calibri"/>
                <w:bCs/>
                <w:color w:val="000000"/>
              </w:rPr>
              <w:t>patients</w:t>
            </w:r>
            <w:r w:rsidRPr="00011671">
              <w:rPr>
                <w:rFonts w:ascii="Aptos" w:eastAsia="Times New Roman" w:hAnsi="Aptos" w:cs="Calibri"/>
                <w:bCs/>
                <w:color w:val="000000"/>
              </w:rPr>
              <w:t xml:space="preserve"> with</w:t>
            </w:r>
            <w:r w:rsidR="007717ED">
              <w:rPr>
                <w:rFonts w:ascii="Aptos" w:eastAsia="Times New Roman" w:hAnsi="Aptos" w:cs="Calibri"/>
                <w:bCs/>
                <w:color w:val="000000"/>
              </w:rPr>
              <w:t xml:space="preserve"> </w:t>
            </w:r>
            <w:r w:rsidR="00A263B3">
              <w:rPr>
                <w:rFonts w:ascii="Aptos" w:eastAsia="Times New Roman" w:hAnsi="Aptos" w:cs="Calibri"/>
                <w:bCs/>
                <w:color w:val="000000"/>
              </w:rPr>
              <w:t>#BiliaryTractCancer</w:t>
            </w:r>
            <w:r>
              <w:rPr>
                <w:rFonts w:ascii="Aptos" w:eastAsia="Times New Roman" w:hAnsi="Aptos" w:cs="Calibri"/>
                <w:bCs/>
                <w:color w:val="000000"/>
              </w:rPr>
              <w:t>. Learn more</w:t>
            </w:r>
            <w:r w:rsidRPr="007C5511">
              <w:rPr>
                <w:rFonts w:ascii="Aptos" w:eastAsia="Times New Roman" w:hAnsi="Aptos" w:cs="Calibri"/>
                <w:bCs/>
                <w:color w:val="000000"/>
              </w:rPr>
              <w:t xml:space="preserve">: </w:t>
            </w:r>
            <w:hyperlink r:id="rId19" w:history="1">
              <w:r w:rsidR="00D246C0" w:rsidRPr="004D0764">
                <w:rPr>
                  <w:rStyle w:val="Hyperlink"/>
                  <w:rFonts w:ascii="Aptos" w:eastAsia="Times New Roman" w:hAnsi="Aptos" w:cs="Calibri"/>
                  <w:bCs/>
                </w:rPr>
                <w:t>https://bit.ly/ea2251-study</w:t>
              </w:r>
            </w:hyperlink>
            <w:r w:rsidR="00D246C0">
              <w:rPr>
                <w:rFonts w:ascii="Aptos" w:eastAsia="Times New Roman" w:hAnsi="Aptos" w:cs="Calibri"/>
                <w:bCs/>
                <w:color w:val="000000"/>
              </w:rPr>
              <w:t xml:space="preserve"> </w:t>
            </w:r>
            <w:r w:rsidR="00F3181F" w:rsidRPr="007B20BB">
              <w:rPr>
                <w:rFonts w:ascii="Aptos" w:hAnsi="Aptos"/>
              </w:rPr>
              <w:t xml:space="preserve">cc: </w:t>
            </w:r>
            <w:r w:rsidR="00F3181F" w:rsidRPr="00A12B94">
              <w:rPr>
                <w:rFonts w:ascii="Aptos" w:eastAsia="Times New Roman" w:hAnsi="Aptos" w:cs="Calibri"/>
                <w:bCs/>
                <w:color w:val="000000"/>
              </w:rPr>
              <w:t>@curecc</w:t>
            </w:r>
            <w:r w:rsidR="00F3181F">
              <w:rPr>
                <w:rFonts w:ascii="Aptos" w:eastAsia="Times New Roman" w:hAnsi="Aptos" w:cs="Calibri"/>
                <w:bCs/>
                <w:color w:val="000000"/>
              </w:rPr>
              <w:t xml:space="preserve"> </w:t>
            </w:r>
            <w:r w:rsidR="00F3181F" w:rsidRPr="004D1DD4">
              <w:rPr>
                <w:rFonts w:ascii="Aptos" w:eastAsia="Times New Roman" w:hAnsi="Aptos" w:cs="Calibri"/>
                <w:bCs/>
                <w:color w:val="000000"/>
              </w:rPr>
              <w:t>@cureGBC</w:t>
            </w:r>
          </w:p>
        </w:tc>
        <w:tc>
          <w:tcPr>
            <w:tcW w:w="4680" w:type="dxa"/>
            <w:vAlign w:val="center"/>
          </w:tcPr>
          <w:p w14:paraId="10841545" w14:textId="5D59FD67" w:rsidR="00A41332" w:rsidRPr="007B20BB" w:rsidRDefault="00902D82" w:rsidP="009477D8">
            <w:pPr>
              <w:rPr>
                <w:rFonts w:ascii="Aptos" w:eastAsia="Times New Roman" w:hAnsi="Aptos" w:cs="Calibri"/>
                <w:bCs/>
                <w:color w:val="000000"/>
              </w:rPr>
            </w:pPr>
            <w:r>
              <w:rPr>
                <w:rFonts w:ascii="Aptos" w:eastAsia="Times New Roman" w:hAnsi="Aptos" w:cs="Calibri"/>
                <w:bCs/>
                <w:color w:val="000000"/>
              </w:rPr>
              <w:t>#</w:t>
            </w:r>
            <w:r w:rsidRPr="007C5511">
              <w:rPr>
                <w:rFonts w:ascii="Aptos" w:eastAsia="Times New Roman" w:hAnsi="Aptos" w:cs="Calibri"/>
                <w:bCs/>
                <w:color w:val="000000"/>
              </w:rPr>
              <w:t>Clinical</w:t>
            </w:r>
            <w:r>
              <w:rPr>
                <w:rFonts w:ascii="Aptos" w:eastAsia="Times New Roman" w:hAnsi="Aptos" w:cs="Calibri"/>
                <w:bCs/>
                <w:color w:val="000000"/>
              </w:rPr>
              <w:t>T</w:t>
            </w:r>
            <w:r w:rsidRPr="007C5511">
              <w:rPr>
                <w:rFonts w:ascii="Aptos" w:eastAsia="Times New Roman" w:hAnsi="Aptos" w:cs="Calibri"/>
                <w:bCs/>
                <w:color w:val="000000"/>
              </w:rPr>
              <w:t xml:space="preserve">rial </w:t>
            </w:r>
            <w:r>
              <w:rPr>
                <w:rFonts w:cs="Arial"/>
              </w:rPr>
              <w:t>EA2251</w:t>
            </w:r>
            <w:r w:rsidRPr="007C5511">
              <w:rPr>
                <w:rFonts w:ascii="Aptos" w:eastAsia="Times New Roman" w:hAnsi="Aptos" w:cs="Calibri"/>
                <w:bCs/>
                <w:color w:val="000000"/>
              </w:rPr>
              <w:t xml:space="preserve">, led by </w:t>
            </w:r>
            <w:r>
              <w:rPr>
                <w:rFonts w:ascii="Aptos" w:eastAsia="Times New Roman" w:hAnsi="Aptos" w:cs="Calibri"/>
                <w:bCs/>
                <w:color w:val="000000"/>
              </w:rPr>
              <w:t>Dr. Dierdre Cohen</w:t>
            </w:r>
            <w:r w:rsidRPr="007C5511">
              <w:rPr>
                <w:rFonts w:ascii="Aptos" w:eastAsia="Times New Roman" w:hAnsi="Aptos" w:cs="Calibri"/>
                <w:bCs/>
                <w:color w:val="000000"/>
              </w:rPr>
              <w:t xml:space="preserve"> of </w:t>
            </w:r>
            <w:r w:rsidR="00C077FD" w:rsidRPr="00C077FD">
              <w:rPr>
                <w:rFonts w:ascii="Aptos" w:eastAsia="Times New Roman" w:hAnsi="Aptos" w:cs="Calibri"/>
                <w:bCs/>
                <w:color w:val="000000"/>
              </w:rPr>
              <w:t>@MountSinaiNYC</w:t>
            </w:r>
            <w:r w:rsidR="007C58E7">
              <w:rPr>
                <w:rFonts w:ascii="Aptos" w:eastAsia="Times New Roman" w:hAnsi="Aptos" w:cs="Calibri"/>
                <w:bCs/>
                <w:color w:val="000000"/>
              </w:rPr>
              <w:t xml:space="preserve"> &amp; </w:t>
            </w:r>
            <w:r w:rsidR="007C58E7" w:rsidRPr="007C58E7">
              <w:rPr>
                <w:rFonts w:ascii="Aptos" w:eastAsia="Times New Roman" w:hAnsi="Aptos" w:cs="Calibri"/>
                <w:bCs/>
                <w:color w:val="000000"/>
              </w:rPr>
              <w:t>@TischCancer</w:t>
            </w:r>
            <w:r w:rsidRPr="007C5511">
              <w:rPr>
                <w:rFonts w:ascii="Aptos" w:eastAsia="Times New Roman" w:hAnsi="Aptos" w:cs="Calibri"/>
                <w:bCs/>
                <w:color w:val="000000"/>
              </w:rPr>
              <w:t xml:space="preserve">, is testing </w:t>
            </w:r>
            <w:r>
              <w:rPr>
                <w:rFonts w:ascii="Aptos" w:eastAsia="Times New Roman" w:hAnsi="Aptos" w:cs="Calibri"/>
                <w:bCs/>
                <w:color w:val="000000"/>
              </w:rPr>
              <w:t>a new treatment approach</w:t>
            </w:r>
            <w:r w:rsidRPr="007C5511">
              <w:rPr>
                <w:rFonts w:ascii="Aptos" w:eastAsia="Times New Roman" w:hAnsi="Aptos" w:cs="Calibri"/>
                <w:bCs/>
                <w:color w:val="000000"/>
              </w:rPr>
              <w:t xml:space="preserve"> for </w:t>
            </w:r>
            <w:r>
              <w:rPr>
                <w:rFonts w:ascii="Aptos" w:eastAsia="Times New Roman" w:hAnsi="Aptos" w:cs="Calibri"/>
                <w:bCs/>
                <w:color w:val="000000"/>
              </w:rPr>
              <w:t>patients</w:t>
            </w:r>
            <w:r w:rsidRPr="00011671">
              <w:rPr>
                <w:rFonts w:ascii="Aptos" w:eastAsia="Times New Roman" w:hAnsi="Aptos" w:cs="Calibri"/>
                <w:bCs/>
                <w:color w:val="000000"/>
              </w:rPr>
              <w:t xml:space="preserve"> with</w:t>
            </w:r>
            <w:r>
              <w:rPr>
                <w:rFonts w:ascii="Aptos" w:eastAsia="Times New Roman" w:hAnsi="Aptos" w:cs="Calibri"/>
                <w:bCs/>
                <w:color w:val="000000"/>
              </w:rPr>
              <w:t xml:space="preserve"> #BiliaryTractCancer. Learn more</w:t>
            </w:r>
            <w:r w:rsidRPr="007C5511">
              <w:rPr>
                <w:rFonts w:ascii="Aptos" w:eastAsia="Times New Roman" w:hAnsi="Aptos" w:cs="Calibri"/>
                <w:bCs/>
                <w:color w:val="000000"/>
              </w:rPr>
              <w:t xml:space="preserve">: </w:t>
            </w:r>
            <w:hyperlink r:id="rId20" w:history="1">
              <w:r w:rsidR="00D246C0" w:rsidRPr="004D0764">
                <w:rPr>
                  <w:rStyle w:val="Hyperlink"/>
                  <w:rFonts w:ascii="Aptos" w:eastAsia="Times New Roman" w:hAnsi="Aptos" w:cs="Calibri"/>
                  <w:bCs/>
                </w:rPr>
                <w:t>https://bit.ly/ea2251-study</w:t>
              </w:r>
            </w:hyperlink>
            <w:r w:rsidR="00D246C0">
              <w:rPr>
                <w:rFonts w:ascii="Aptos" w:eastAsia="Times New Roman" w:hAnsi="Aptos" w:cs="Calibri"/>
                <w:bCs/>
                <w:color w:val="000000"/>
              </w:rPr>
              <w:t xml:space="preserve"> </w:t>
            </w:r>
            <w:r w:rsidR="00F3181F" w:rsidRPr="007B20BB">
              <w:rPr>
                <w:rFonts w:ascii="Aptos" w:hAnsi="Aptos"/>
              </w:rPr>
              <w:t xml:space="preserve">cc: </w:t>
            </w:r>
            <w:r w:rsidR="00F3181F" w:rsidRPr="00A12B94">
              <w:rPr>
                <w:rFonts w:ascii="Aptos" w:eastAsia="Times New Roman" w:hAnsi="Aptos" w:cs="Calibri"/>
                <w:bCs/>
                <w:color w:val="000000"/>
              </w:rPr>
              <w:t>@curecc</w:t>
            </w:r>
            <w:r w:rsidR="00F3181F">
              <w:rPr>
                <w:rFonts w:ascii="Aptos" w:eastAsia="Times New Roman" w:hAnsi="Aptos" w:cs="Calibri"/>
                <w:bCs/>
                <w:color w:val="000000"/>
              </w:rPr>
              <w:t xml:space="preserve"> </w:t>
            </w:r>
            <w:r w:rsidR="00F3181F" w:rsidRPr="004D1DD4">
              <w:rPr>
                <w:rFonts w:ascii="Aptos" w:eastAsia="Times New Roman" w:hAnsi="Aptos" w:cs="Calibri"/>
                <w:bCs/>
                <w:color w:val="000000"/>
              </w:rPr>
              <w:t>@cureGBC</w:t>
            </w:r>
          </w:p>
        </w:tc>
      </w:tr>
      <w:tr w:rsidR="00A41332" w:rsidRPr="007B20BB" w14:paraId="483104CC" w14:textId="77777777" w:rsidTr="009477D8">
        <w:tc>
          <w:tcPr>
            <w:tcW w:w="4315" w:type="dxa"/>
            <w:vAlign w:val="center"/>
          </w:tcPr>
          <w:p w14:paraId="03B90A9B" w14:textId="0BE78BE2" w:rsidR="00A41332" w:rsidRPr="007B20BB" w:rsidRDefault="00A41332" w:rsidP="009477D8">
            <w:pPr>
              <w:rPr>
                <w:rFonts w:ascii="Aptos" w:eastAsia="Times New Roman" w:hAnsi="Aptos" w:cs="Calibri"/>
                <w:bCs/>
                <w:color w:val="000000"/>
              </w:rPr>
            </w:pPr>
            <w:r w:rsidRPr="006A400B">
              <w:rPr>
                <w:rFonts w:ascii="Aptos" w:eastAsia="Times New Roman" w:hAnsi="Aptos" w:cs="Calibri"/>
                <w:bCs/>
                <w:color w:val="000000"/>
              </w:rPr>
              <w:t xml:space="preserve">Do you have </w:t>
            </w:r>
            <w:r w:rsidR="00F070A1" w:rsidRPr="00F070A1">
              <w:rPr>
                <w:rFonts w:ascii="Aptos" w:eastAsia="Times New Roman" w:hAnsi="Aptos" w:cs="Calibri"/>
                <w:bCs/>
                <w:color w:val="000000"/>
              </w:rPr>
              <w:t xml:space="preserve">advanced </w:t>
            </w:r>
            <w:r w:rsidR="00F070A1">
              <w:rPr>
                <w:rFonts w:ascii="Aptos" w:eastAsia="Times New Roman" w:hAnsi="Aptos" w:cs="Calibri"/>
                <w:bCs/>
                <w:color w:val="000000"/>
              </w:rPr>
              <w:t>#B</w:t>
            </w:r>
            <w:r w:rsidR="00F070A1" w:rsidRPr="00F070A1">
              <w:rPr>
                <w:rFonts w:ascii="Aptos" w:eastAsia="Times New Roman" w:hAnsi="Aptos" w:cs="Calibri"/>
                <w:bCs/>
                <w:color w:val="000000"/>
              </w:rPr>
              <w:t>iliary</w:t>
            </w:r>
            <w:r w:rsidR="00F070A1">
              <w:rPr>
                <w:rFonts w:ascii="Aptos" w:eastAsia="Times New Roman" w:hAnsi="Aptos" w:cs="Calibri"/>
                <w:bCs/>
                <w:color w:val="000000"/>
              </w:rPr>
              <w:t>T</w:t>
            </w:r>
            <w:r w:rsidR="00F070A1" w:rsidRPr="00F070A1">
              <w:rPr>
                <w:rFonts w:ascii="Aptos" w:eastAsia="Times New Roman" w:hAnsi="Aptos" w:cs="Calibri"/>
                <w:bCs/>
                <w:color w:val="000000"/>
              </w:rPr>
              <w:t>ract</w:t>
            </w:r>
            <w:r w:rsidR="003B683F">
              <w:rPr>
                <w:rFonts w:ascii="Aptos" w:eastAsia="Times New Roman" w:hAnsi="Aptos" w:cs="Calibri"/>
                <w:bCs/>
                <w:color w:val="000000"/>
              </w:rPr>
              <w:t>C</w:t>
            </w:r>
            <w:r w:rsidR="00F070A1" w:rsidRPr="00F070A1">
              <w:rPr>
                <w:rFonts w:ascii="Aptos" w:eastAsia="Times New Roman" w:hAnsi="Aptos" w:cs="Calibri"/>
                <w:bCs/>
                <w:color w:val="000000"/>
              </w:rPr>
              <w:t>ancer</w:t>
            </w:r>
            <w:r w:rsidRPr="006A400B">
              <w:rPr>
                <w:rFonts w:ascii="Aptos" w:eastAsia="Times New Roman" w:hAnsi="Aptos" w:cs="Calibri"/>
                <w:bCs/>
                <w:color w:val="000000"/>
              </w:rPr>
              <w:t>? If so, you may be eligible to participate in this study of a potential new treatment approach.</w:t>
            </w:r>
            <w:r>
              <w:rPr>
                <w:rFonts w:ascii="Aptos" w:eastAsia="Times New Roman" w:hAnsi="Aptos" w:cs="Calibri"/>
                <w:bCs/>
                <w:color w:val="000000"/>
              </w:rPr>
              <w:t xml:space="preserve"> More info: </w:t>
            </w:r>
            <w:hyperlink r:id="rId21" w:history="1">
              <w:r w:rsidR="00D246C0" w:rsidRPr="004D0764">
                <w:rPr>
                  <w:rStyle w:val="Hyperlink"/>
                  <w:rFonts w:ascii="Aptos" w:eastAsia="Times New Roman" w:hAnsi="Aptos" w:cs="Calibri"/>
                  <w:bCs/>
                </w:rPr>
                <w:t>https://bit.ly/ea2251-study</w:t>
              </w:r>
            </w:hyperlink>
            <w:r w:rsidR="00D246C0">
              <w:rPr>
                <w:rFonts w:ascii="Aptos" w:eastAsia="Times New Roman" w:hAnsi="Aptos" w:cs="Calibri"/>
                <w:bCs/>
                <w:color w:val="000000"/>
              </w:rPr>
              <w:t xml:space="preserve"> </w:t>
            </w:r>
            <w:r w:rsidR="00DA3B63">
              <w:rPr>
                <w:rFonts w:ascii="Aptos" w:eastAsia="Times New Roman" w:hAnsi="Aptos" w:cs="Calibri"/>
                <w:bCs/>
                <w:color w:val="000000"/>
              </w:rPr>
              <w:t>#cholangiocarcinoma #GallbladderCancer</w:t>
            </w:r>
          </w:p>
        </w:tc>
        <w:tc>
          <w:tcPr>
            <w:tcW w:w="4680" w:type="dxa"/>
            <w:vAlign w:val="center"/>
          </w:tcPr>
          <w:p w14:paraId="6CD87C9A" w14:textId="34E2C9A0" w:rsidR="00A41332" w:rsidRPr="000420B3" w:rsidRDefault="00DA3B63" w:rsidP="009477D8">
            <w:pPr>
              <w:rPr>
                <w:rFonts w:ascii="Aptos" w:hAnsi="Aptos"/>
              </w:rPr>
            </w:pPr>
            <w:r w:rsidRPr="006A400B">
              <w:rPr>
                <w:rFonts w:ascii="Aptos" w:eastAsia="Times New Roman" w:hAnsi="Aptos" w:cs="Calibri"/>
                <w:bCs/>
                <w:color w:val="000000"/>
              </w:rPr>
              <w:t xml:space="preserve">Do you have </w:t>
            </w:r>
            <w:r w:rsidRPr="00F070A1">
              <w:rPr>
                <w:rFonts w:ascii="Aptos" w:eastAsia="Times New Roman" w:hAnsi="Aptos" w:cs="Calibri"/>
                <w:bCs/>
                <w:color w:val="000000"/>
              </w:rPr>
              <w:t xml:space="preserve">advanced </w:t>
            </w:r>
            <w:r>
              <w:rPr>
                <w:rFonts w:ascii="Aptos" w:eastAsia="Times New Roman" w:hAnsi="Aptos" w:cs="Calibri"/>
                <w:bCs/>
                <w:color w:val="000000"/>
              </w:rPr>
              <w:t>#B</w:t>
            </w:r>
            <w:r w:rsidRPr="00F070A1">
              <w:rPr>
                <w:rFonts w:ascii="Aptos" w:eastAsia="Times New Roman" w:hAnsi="Aptos" w:cs="Calibri"/>
                <w:bCs/>
                <w:color w:val="000000"/>
              </w:rPr>
              <w:t>iliary</w:t>
            </w:r>
            <w:r>
              <w:rPr>
                <w:rFonts w:ascii="Aptos" w:eastAsia="Times New Roman" w:hAnsi="Aptos" w:cs="Calibri"/>
                <w:bCs/>
                <w:color w:val="000000"/>
              </w:rPr>
              <w:t>T</w:t>
            </w:r>
            <w:r w:rsidRPr="00F070A1">
              <w:rPr>
                <w:rFonts w:ascii="Aptos" w:eastAsia="Times New Roman" w:hAnsi="Aptos" w:cs="Calibri"/>
                <w:bCs/>
                <w:color w:val="000000"/>
              </w:rPr>
              <w:t>ract</w:t>
            </w:r>
            <w:r>
              <w:rPr>
                <w:rFonts w:ascii="Aptos" w:eastAsia="Times New Roman" w:hAnsi="Aptos" w:cs="Calibri"/>
                <w:bCs/>
                <w:color w:val="000000"/>
              </w:rPr>
              <w:t>C</w:t>
            </w:r>
            <w:r w:rsidRPr="00F070A1">
              <w:rPr>
                <w:rFonts w:ascii="Aptos" w:eastAsia="Times New Roman" w:hAnsi="Aptos" w:cs="Calibri"/>
                <w:bCs/>
                <w:color w:val="000000"/>
              </w:rPr>
              <w:t>ancer</w:t>
            </w:r>
            <w:r w:rsidRPr="006A400B">
              <w:rPr>
                <w:rFonts w:ascii="Aptos" w:eastAsia="Times New Roman" w:hAnsi="Aptos" w:cs="Calibri"/>
                <w:bCs/>
                <w:color w:val="000000"/>
              </w:rPr>
              <w:t>? If so, you may be eligible to participate in this study of a potential new treatment approach.</w:t>
            </w:r>
            <w:r>
              <w:rPr>
                <w:rFonts w:ascii="Aptos" w:eastAsia="Times New Roman" w:hAnsi="Aptos" w:cs="Calibri"/>
                <w:bCs/>
                <w:color w:val="000000"/>
              </w:rPr>
              <w:t xml:space="preserve"> More info: </w:t>
            </w:r>
            <w:hyperlink r:id="rId22" w:history="1">
              <w:r w:rsidR="00D246C0" w:rsidRPr="004D0764">
                <w:rPr>
                  <w:rStyle w:val="Hyperlink"/>
                  <w:rFonts w:ascii="Aptos" w:eastAsia="Times New Roman" w:hAnsi="Aptos" w:cs="Calibri"/>
                  <w:bCs/>
                </w:rPr>
                <w:t>https://bit.ly/ea2251-study</w:t>
              </w:r>
            </w:hyperlink>
            <w:r w:rsidR="00D246C0">
              <w:rPr>
                <w:rFonts w:ascii="Aptos" w:eastAsia="Times New Roman" w:hAnsi="Aptos" w:cs="Calibri"/>
                <w:bCs/>
                <w:color w:val="000000"/>
              </w:rPr>
              <w:t xml:space="preserve"> </w:t>
            </w:r>
            <w:r>
              <w:rPr>
                <w:rFonts w:ascii="Aptos" w:eastAsia="Times New Roman" w:hAnsi="Aptos" w:cs="Calibri"/>
                <w:bCs/>
                <w:color w:val="000000"/>
              </w:rPr>
              <w:t>#cholangiocarcinoma #GallbladderCancer</w:t>
            </w:r>
          </w:p>
        </w:tc>
      </w:tr>
      <w:tr w:rsidR="00A41332" w:rsidRPr="007B20BB" w14:paraId="1051061E" w14:textId="77777777" w:rsidTr="009477D8">
        <w:tc>
          <w:tcPr>
            <w:tcW w:w="4315" w:type="dxa"/>
            <w:vAlign w:val="center"/>
          </w:tcPr>
          <w:p w14:paraId="1B91F2D5" w14:textId="1E51C324" w:rsidR="00A41332" w:rsidRPr="007B20BB" w:rsidRDefault="003162C8" w:rsidP="009477D8">
            <w:pPr>
              <w:rPr>
                <w:rFonts w:ascii="Aptos" w:eastAsia="Times New Roman" w:hAnsi="Aptos" w:cs="Calibri"/>
                <w:bCs/>
                <w:color w:val="000000"/>
              </w:rPr>
            </w:pPr>
            <w:r>
              <w:rPr>
                <w:rFonts w:ascii="Aptos" w:eastAsia="Times New Roman" w:hAnsi="Aptos" w:cs="Calibri"/>
                <w:bCs/>
                <w:color w:val="000000"/>
              </w:rPr>
              <w:t>T</w:t>
            </w:r>
            <w:r w:rsidR="00A41332" w:rsidRPr="006D3E2A">
              <w:rPr>
                <w:rFonts w:ascii="Aptos" w:eastAsia="Times New Roman" w:hAnsi="Aptos" w:cs="Calibri"/>
                <w:bCs/>
                <w:color w:val="000000"/>
              </w:rPr>
              <w:t>h</w:t>
            </w:r>
            <w:r w:rsidR="00A41332">
              <w:rPr>
                <w:rFonts w:ascii="Aptos" w:eastAsia="Times New Roman" w:hAnsi="Aptos" w:cs="Calibri"/>
                <w:bCs/>
                <w:color w:val="000000"/>
              </w:rPr>
              <w:t>e</w:t>
            </w:r>
            <w:r w:rsidR="00A41332" w:rsidRPr="006D3E2A">
              <w:rPr>
                <w:rFonts w:ascii="Aptos" w:eastAsia="Times New Roman" w:hAnsi="Aptos" w:cs="Calibri"/>
                <w:bCs/>
                <w:color w:val="000000"/>
              </w:rPr>
              <w:t xml:space="preserve"> </w:t>
            </w:r>
            <w:r w:rsidR="00A41332" w:rsidRPr="005E16AB">
              <w:rPr>
                <w:rFonts w:cs="Arial"/>
              </w:rPr>
              <w:t>EA</w:t>
            </w:r>
            <w:r w:rsidR="002243F4">
              <w:rPr>
                <w:rFonts w:cs="Arial"/>
              </w:rPr>
              <w:t>2251</w:t>
            </w:r>
            <w:r w:rsidR="00A41332">
              <w:rPr>
                <w:rFonts w:cs="Arial"/>
              </w:rPr>
              <w:t xml:space="preserve"> </w:t>
            </w:r>
            <w:r>
              <w:rPr>
                <w:rFonts w:cs="Arial"/>
              </w:rPr>
              <w:t xml:space="preserve">research </w:t>
            </w:r>
            <w:r w:rsidR="00A41332" w:rsidRPr="006D3E2A">
              <w:rPr>
                <w:rFonts w:ascii="Aptos" w:eastAsia="Times New Roman" w:hAnsi="Aptos" w:cs="Calibri"/>
                <w:bCs/>
                <w:color w:val="000000"/>
              </w:rPr>
              <w:t xml:space="preserve">study </w:t>
            </w:r>
            <w:r w:rsidR="002243F4">
              <w:rPr>
                <w:rFonts w:ascii="Aptos" w:eastAsia="Times New Roman" w:hAnsi="Aptos" w:cs="Calibri"/>
                <w:bCs/>
                <w:color w:val="000000"/>
              </w:rPr>
              <w:t>is testing</w:t>
            </w:r>
            <w:r w:rsidR="00E848C3">
              <w:rPr>
                <w:rFonts w:ascii="Aptos" w:eastAsia="Times New Roman" w:hAnsi="Aptos" w:cs="Calibri"/>
                <w:bCs/>
                <w:color w:val="000000"/>
              </w:rPr>
              <w:t xml:space="preserve"> </w:t>
            </w:r>
            <w:r w:rsidR="00194DDD" w:rsidRPr="00194DDD">
              <w:rPr>
                <w:rFonts w:ascii="Aptos" w:eastAsia="Times New Roman" w:hAnsi="Aptos" w:cs="Calibri"/>
                <w:bCs/>
                <w:color w:val="000000"/>
              </w:rPr>
              <w:t xml:space="preserve">which approach is more effective for patients with advanced </w:t>
            </w:r>
            <w:r w:rsidR="00194DDD">
              <w:rPr>
                <w:rFonts w:ascii="Aptos" w:eastAsia="Times New Roman" w:hAnsi="Aptos" w:cs="Calibri"/>
                <w:bCs/>
                <w:color w:val="000000"/>
              </w:rPr>
              <w:t>#B</w:t>
            </w:r>
            <w:r w:rsidR="00194DDD" w:rsidRPr="00194DDD">
              <w:rPr>
                <w:rFonts w:ascii="Aptos" w:eastAsia="Times New Roman" w:hAnsi="Aptos" w:cs="Calibri"/>
                <w:bCs/>
                <w:color w:val="000000"/>
              </w:rPr>
              <w:t>iliary</w:t>
            </w:r>
            <w:r w:rsidR="00194DDD">
              <w:rPr>
                <w:rFonts w:ascii="Aptos" w:eastAsia="Times New Roman" w:hAnsi="Aptos" w:cs="Calibri"/>
                <w:bCs/>
                <w:color w:val="000000"/>
              </w:rPr>
              <w:t>T</w:t>
            </w:r>
            <w:r w:rsidR="00194DDD" w:rsidRPr="00194DDD">
              <w:rPr>
                <w:rFonts w:ascii="Aptos" w:eastAsia="Times New Roman" w:hAnsi="Aptos" w:cs="Calibri"/>
                <w:bCs/>
                <w:color w:val="000000"/>
              </w:rPr>
              <w:t>ract</w:t>
            </w:r>
            <w:r w:rsidR="00194DDD">
              <w:rPr>
                <w:rFonts w:ascii="Aptos" w:eastAsia="Times New Roman" w:hAnsi="Aptos" w:cs="Calibri"/>
                <w:bCs/>
                <w:color w:val="000000"/>
              </w:rPr>
              <w:t>C</w:t>
            </w:r>
            <w:r w:rsidR="00194DDD" w:rsidRPr="00194DDD">
              <w:rPr>
                <w:rFonts w:ascii="Aptos" w:eastAsia="Times New Roman" w:hAnsi="Aptos" w:cs="Calibri"/>
                <w:bCs/>
                <w:color w:val="000000"/>
              </w:rPr>
              <w:t xml:space="preserve">ancer: the standard treatment or the standard chemotherapy </w:t>
            </w:r>
            <w:r w:rsidR="00194DDD">
              <w:rPr>
                <w:rFonts w:ascii="Aptos" w:eastAsia="Times New Roman" w:hAnsi="Aptos" w:cs="Calibri"/>
                <w:bCs/>
                <w:color w:val="000000"/>
              </w:rPr>
              <w:t>and</w:t>
            </w:r>
            <w:r w:rsidR="00194DDD" w:rsidRPr="00194DDD">
              <w:rPr>
                <w:rFonts w:ascii="Aptos" w:eastAsia="Times New Roman" w:hAnsi="Aptos" w:cs="Calibri"/>
                <w:bCs/>
                <w:color w:val="000000"/>
              </w:rPr>
              <w:t xml:space="preserve"> </w:t>
            </w:r>
            <w:proofErr w:type="spellStart"/>
            <w:r w:rsidR="00194DDD" w:rsidRPr="00194DDD">
              <w:rPr>
                <w:rFonts w:ascii="Aptos" w:eastAsia="Times New Roman" w:hAnsi="Aptos" w:cs="Calibri"/>
                <w:bCs/>
                <w:color w:val="000000"/>
              </w:rPr>
              <w:t>ivonescimab</w:t>
            </w:r>
            <w:proofErr w:type="spellEnd"/>
            <w:r w:rsidR="00B22210">
              <w:rPr>
                <w:rFonts w:ascii="Aptos" w:eastAsia="Times New Roman" w:hAnsi="Aptos" w:cs="Calibri"/>
                <w:bCs/>
                <w:color w:val="000000"/>
              </w:rPr>
              <w:t>. More info</w:t>
            </w:r>
            <w:r w:rsidR="00B22210" w:rsidRPr="007C5511">
              <w:rPr>
                <w:rFonts w:ascii="Aptos" w:eastAsia="Times New Roman" w:hAnsi="Aptos" w:cs="Calibri"/>
                <w:bCs/>
                <w:color w:val="000000"/>
              </w:rPr>
              <w:t>:</w:t>
            </w:r>
            <w:r w:rsidR="00B22210">
              <w:rPr>
                <w:rFonts w:ascii="Aptos" w:eastAsia="Times New Roman" w:hAnsi="Aptos" w:cs="Calibri"/>
                <w:bCs/>
                <w:color w:val="000000"/>
              </w:rPr>
              <w:t xml:space="preserve"> </w:t>
            </w:r>
            <w:hyperlink r:id="rId23" w:history="1">
              <w:r w:rsidR="00D246C0" w:rsidRPr="004D0764">
                <w:rPr>
                  <w:rStyle w:val="Hyperlink"/>
                  <w:rFonts w:ascii="Aptos" w:eastAsia="Times New Roman" w:hAnsi="Aptos" w:cs="Calibri"/>
                  <w:bCs/>
                </w:rPr>
                <w:t>https://bit.ly/ea2251-study</w:t>
              </w:r>
            </w:hyperlink>
            <w:r w:rsidR="00D246C0">
              <w:rPr>
                <w:rFonts w:ascii="Aptos" w:eastAsia="Times New Roman" w:hAnsi="Aptos" w:cs="Calibri"/>
                <w:bCs/>
                <w:color w:val="000000"/>
              </w:rPr>
              <w:t xml:space="preserve"> </w:t>
            </w:r>
          </w:p>
        </w:tc>
        <w:tc>
          <w:tcPr>
            <w:tcW w:w="4680" w:type="dxa"/>
            <w:vAlign w:val="center"/>
          </w:tcPr>
          <w:p w14:paraId="491D9E5C" w14:textId="5614B6C1" w:rsidR="00A41332" w:rsidRPr="007B20BB" w:rsidRDefault="00B22210" w:rsidP="009477D8">
            <w:pPr>
              <w:rPr>
                <w:rFonts w:ascii="Aptos" w:eastAsia="Times New Roman" w:hAnsi="Aptos" w:cs="Calibri"/>
                <w:bCs/>
                <w:color w:val="000000"/>
              </w:rPr>
            </w:pPr>
            <w:r>
              <w:rPr>
                <w:rFonts w:ascii="Aptos" w:eastAsia="Times New Roman" w:hAnsi="Aptos" w:cs="Calibri"/>
                <w:bCs/>
                <w:color w:val="000000"/>
              </w:rPr>
              <w:t>T</w:t>
            </w:r>
            <w:r w:rsidRPr="006D3E2A">
              <w:rPr>
                <w:rFonts w:ascii="Aptos" w:eastAsia="Times New Roman" w:hAnsi="Aptos" w:cs="Calibri"/>
                <w:bCs/>
                <w:color w:val="000000"/>
              </w:rPr>
              <w:t>h</w:t>
            </w:r>
            <w:r>
              <w:rPr>
                <w:rFonts w:ascii="Aptos" w:eastAsia="Times New Roman" w:hAnsi="Aptos" w:cs="Calibri"/>
                <w:bCs/>
                <w:color w:val="000000"/>
              </w:rPr>
              <w:t>e</w:t>
            </w:r>
            <w:r w:rsidRPr="006D3E2A">
              <w:rPr>
                <w:rFonts w:ascii="Aptos" w:eastAsia="Times New Roman" w:hAnsi="Aptos" w:cs="Calibri"/>
                <w:bCs/>
                <w:color w:val="000000"/>
              </w:rPr>
              <w:t xml:space="preserve"> </w:t>
            </w:r>
            <w:r w:rsidRPr="005E16AB">
              <w:rPr>
                <w:rFonts w:cs="Arial"/>
              </w:rPr>
              <w:t>EA</w:t>
            </w:r>
            <w:r>
              <w:rPr>
                <w:rFonts w:cs="Arial"/>
              </w:rPr>
              <w:t xml:space="preserve">2251 research </w:t>
            </w:r>
            <w:r w:rsidRPr="006D3E2A">
              <w:rPr>
                <w:rFonts w:ascii="Aptos" w:eastAsia="Times New Roman" w:hAnsi="Aptos" w:cs="Calibri"/>
                <w:bCs/>
                <w:color w:val="000000"/>
              </w:rPr>
              <w:t xml:space="preserve">study </w:t>
            </w:r>
            <w:r>
              <w:rPr>
                <w:rFonts w:ascii="Aptos" w:eastAsia="Times New Roman" w:hAnsi="Aptos" w:cs="Calibri"/>
                <w:bCs/>
                <w:color w:val="000000"/>
              </w:rPr>
              <w:t xml:space="preserve">is testing </w:t>
            </w:r>
            <w:r w:rsidRPr="00194DDD">
              <w:rPr>
                <w:rFonts w:ascii="Aptos" w:eastAsia="Times New Roman" w:hAnsi="Aptos" w:cs="Calibri"/>
                <w:bCs/>
                <w:color w:val="000000"/>
              </w:rPr>
              <w:t xml:space="preserve">which approach is more effective for patients with advanced </w:t>
            </w:r>
            <w:r>
              <w:rPr>
                <w:rFonts w:ascii="Aptos" w:eastAsia="Times New Roman" w:hAnsi="Aptos" w:cs="Calibri"/>
                <w:bCs/>
                <w:color w:val="000000"/>
              </w:rPr>
              <w:t>#B</w:t>
            </w:r>
            <w:r w:rsidRPr="00194DDD">
              <w:rPr>
                <w:rFonts w:ascii="Aptos" w:eastAsia="Times New Roman" w:hAnsi="Aptos" w:cs="Calibri"/>
                <w:bCs/>
                <w:color w:val="000000"/>
              </w:rPr>
              <w:t>iliary</w:t>
            </w:r>
            <w:r>
              <w:rPr>
                <w:rFonts w:ascii="Aptos" w:eastAsia="Times New Roman" w:hAnsi="Aptos" w:cs="Calibri"/>
                <w:bCs/>
                <w:color w:val="000000"/>
              </w:rPr>
              <w:t>T</w:t>
            </w:r>
            <w:r w:rsidRPr="00194DDD">
              <w:rPr>
                <w:rFonts w:ascii="Aptos" w:eastAsia="Times New Roman" w:hAnsi="Aptos" w:cs="Calibri"/>
                <w:bCs/>
                <w:color w:val="000000"/>
              </w:rPr>
              <w:t>ract</w:t>
            </w:r>
            <w:r>
              <w:rPr>
                <w:rFonts w:ascii="Aptos" w:eastAsia="Times New Roman" w:hAnsi="Aptos" w:cs="Calibri"/>
                <w:bCs/>
                <w:color w:val="000000"/>
              </w:rPr>
              <w:t>C</w:t>
            </w:r>
            <w:r w:rsidRPr="00194DDD">
              <w:rPr>
                <w:rFonts w:ascii="Aptos" w:eastAsia="Times New Roman" w:hAnsi="Aptos" w:cs="Calibri"/>
                <w:bCs/>
                <w:color w:val="000000"/>
              </w:rPr>
              <w:t xml:space="preserve">ancer: the standard treatment or the standard chemotherapy </w:t>
            </w:r>
            <w:r>
              <w:rPr>
                <w:rFonts w:ascii="Aptos" w:eastAsia="Times New Roman" w:hAnsi="Aptos" w:cs="Calibri"/>
                <w:bCs/>
                <w:color w:val="000000"/>
              </w:rPr>
              <w:t>and</w:t>
            </w:r>
            <w:r w:rsidRPr="00194DDD">
              <w:rPr>
                <w:rFonts w:ascii="Aptos" w:eastAsia="Times New Roman" w:hAnsi="Aptos" w:cs="Calibri"/>
                <w:bCs/>
                <w:color w:val="000000"/>
              </w:rPr>
              <w:t xml:space="preserve"> </w:t>
            </w:r>
            <w:proofErr w:type="spellStart"/>
            <w:r w:rsidRPr="00194DDD">
              <w:rPr>
                <w:rFonts w:ascii="Aptos" w:eastAsia="Times New Roman" w:hAnsi="Aptos" w:cs="Calibri"/>
                <w:bCs/>
                <w:color w:val="000000"/>
              </w:rPr>
              <w:t>ivonescimab</w:t>
            </w:r>
            <w:proofErr w:type="spellEnd"/>
            <w:r>
              <w:rPr>
                <w:rFonts w:ascii="Aptos" w:eastAsia="Times New Roman" w:hAnsi="Aptos" w:cs="Calibri"/>
                <w:bCs/>
                <w:color w:val="000000"/>
              </w:rPr>
              <w:t>. More info</w:t>
            </w:r>
            <w:r w:rsidRPr="007C5511">
              <w:rPr>
                <w:rFonts w:ascii="Aptos" w:eastAsia="Times New Roman" w:hAnsi="Aptos" w:cs="Calibri"/>
                <w:bCs/>
                <w:color w:val="000000"/>
              </w:rPr>
              <w:t>:</w:t>
            </w:r>
            <w:r w:rsidR="00D246C0">
              <w:rPr>
                <w:rFonts w:ascii="Aptos" w:eastAsia="Times New Roman" w:hAnsi="Aptos" w:cs="Calibri"/>
                <w:bCs/>
                <w:color w:val="000000"/>
              </w:rPr>
              <w:t xml:space="preserve"> </w:t>
            </w:r>
            <w:hyperlink r:id="rId24" w:history="1">
              <w:r w:rsidR="00D246C0" w:rsidRPr="004D0764">
                <w:rPr>
                  <w:rStyle w:val="Hyperlink"/>
                  <w:rFonts w:ascii="Aptos" w:eastAsia="Times New Roman" w:hAnsi="Aptos" w:cs="Calibri"/>
                  <w:bCs/>
                </w:rPr>
                <w:t>https://bit.ly/ea2251-study</w:t>
              </w:r>
            </w:hyperlink>
            <w:r w:rsidR="00D246C0">
              <w:rPr>
                <w:rFonts w:ascii="Aptos" w:eastAsia="Times New Roman" w:hAnsi="Aptos" w:cs="Calibri"/>
                <w:bCs/>
                <w:color w:val="000000"/>
              </w:rPr>
              <w:t xml:space="preserve"> </w:t>
            </w:r>
          </w:p>
        </w:tc>
      </w:tr>
    </w:tbl>
    <w:p w14:paraId="43719BFF" w14:textId="77777777" w:rsidR="00670F24" w:rsidRPr="00380B93" w:rsidRDefault="00670F24" w:rsidP="00380B93">
      <w:pPr>
        <w:spacing w:after="0"/>
        <w:rPr>
          <w:rFonts w:cs="Arial"/>
          <w:b/>
          <w:bCs/>
        </w:rPr>
      </w:pPr>
    </w:p>
    <w:p w14:paraId="71C83740" w14:textId="7B11BFC5" w:rsidR="00726893" w:rsidRDefault="00726893" w:rsidP="00726893">
      <w:pPr>
        <w:rPr>
          <w:rFonts w:ascii="Aptos" w:hAnsi="Aptos"/>
          <w:bCs/>
        </w:rPr>
      </w:pPr>
      <w:proofErr w:type="gramStart"/>
      <w:r w:rsidRPr="007B20BB">
        <w:rPr>
          <w:rFonts w:ascii="Aptos" w:hAnsi="Aptos"/>
          <w:b/>
        </w:rPr>
        <w:t>Hashtags:</w:t>
      </w:r>
      <w:r>
        <w:rPr>
          <w:rFonts w:ascii="Aptos" w:hAnsi="Aptos"/>
          <w:b/>
        </w:rPr>
        <w:t xml:space="preserve"> </w:t>
      </w:r>
      <w:r>
        <w:rPr>
          <w:rFonts w:ascii="Aptos" w:hAnsi="Aptos"/>
          <w:bCs/>
        </w:rPr>
        <w:t>#</w:t>
      </w:r>
      <w:proofErr w:type="gramEnd"/>
      <w:r>
        <w:rPr>
          <w:rFonts w:ascii="Aptos" w:hAnsi="Aptos"/>
          <w:bCs/>
        </w:rPr>
        <w:t xml:space="preserve">BiliaryTractCancer </w:t>
      </w:r>
      <w:r>
        <w:rPr>
          <w:rFonts w:ascii="Aptos" w:eastAsia="Times New Roman" w:hAnsi="Aptos" w:cs="Calibri"/>
          <w:bCs/>
          <w:color w:val="000000"/>
        </w:rPr>
        <w:t>#cholangiocarcinoma #GallbladderCancer</w:t>
      </w:r>
    </w:p>
    <w:p w14:paraId="28FC8A36" w14:textId="41C1D297" w:rsidR="00726893" w:rsidRDefault="00726893" w:rsidP="00726893">
      <w:pPr>
        <w:rPr>
          <w:rFonts w:ascii="Aptos" w:eastAsia="Times New Roman" w:hAnsi="Aptos" w:cs="Calibri"/>
          <w:bCs/>
          <w:color w:val="000000"/>
        </w:rPr>
      </w:pPr>
      <w:r>
        <w:rPr>
          <w:rFonts w:ascii="Aptos" w:hAnsi="Aptos"/>
          <w:b/>
        </w:rPr>
        <w:t xml:space="preserve">Trial </w:t>
      </w:r>
      <w:proofErr w:type="gramStart"/>
      <w:r>
        <w:rPr>
          <w:rFonts w:ascii="Aptos" w:hAnsi="Aptos"/>
          <w:b/>
        </w:rPr>
        <w:t>leadership:</w:t>
      </w:r>
      <w:r>
        <w:rPr>
          <w:rFonts w:ascii="Aptos" w:hAnsi="Aptos"/>
          <w:bCs/>
        </w:rPr>
        <w:t xml:space="preserve"> </w:t>
      </w:r>
      <w:r w:rsidR="0012263A">
        <w:rPr>
          <w:rFonts w:ascii="Aptos" w:eastAsia="Times New Roman" w:hAnsi="Aptos" w:cs="Calibri"/>
          <w:bCs/>
          <w:color w:val="000000"/>
        </w:rPr>
        <w:t>@</w:t>
      </w:r>
      <w:proofErr w:type="gramEnd"/>
      <w:r w:rsidR="0012263A">
        <w:rPr>
          <w:rFonts w:ascii="Aptos" w:eastAsia="Times New Roman" w:hAnsi="Aptos" w:cs="Calibri"/>
          <w:bCs/>
          <w:color w:val="000000"/>
        </w:rPr>
        <w:t>jordanberlin5</w:t>
      </w:r>
    </w:p>
    <w:p w14:paraId="7B2D6116" w14:textId="056D82AC" w:rsidR="001214EE" w:rsidRDefault="001214EE" w:rsidP="00726893">
      <w:pPr>
        <w:rPr>
          <w:rFonts w:ascii="Aptos" w:eastAsia="Times New Roman" w:hAnsi="Aptos" w:cs="Calibri"/>
          <w:bCs/>
          <w:color w:val="000000"/>
        </w:rPr>
      </w:pPr>
      <w:r>
        <w:rPr>
          <w:rFonts w:ascii="Aptos" w:eastAsia="Times New Roman" w:hAnsi="Aptos" w:cs="Calibri"/>
          <w:bCs/>
          <w:color w:val="000000"/>
          <w:u w:val="single"/>
        </w:rPr>
        <w:t>Images</w:t>
      </w:r>
    </w:p>
    <w:p w14:paraId="45453680" w14:textId="6469509E" w:rsidR="001214EE" w:rsidRDefault="005E200D" w:rsidP="00726893">
      <w:pPr>
        <w:rPr>
          <w:rFonts w:ascii="Aptos" w:eastAsia="Times New Roman" w:hAnsi="Aptos" w:cs="Calibri"/>
          <w:bCs/>
          <w:color w:val="000000"/>
        </w:rPr>
      </w:pPr>
      <w:r>
        <w:rPr>
          <w:rFonts w:ascii="Aptos" w:eastAsia="Times New Roman" w:hAnsi="Aptos" w:cs="Calibri"/>
          <w:bCs/>
          <w:noProof/>
          <w:color w:val="000000"/>
        </w:rPr>
        <w:drawing>
          <wp:inline distT="0" distB="0" distL="0" distR="0" wp14:anchorId="24219802" wp14:editId="3E6487C6">
            <wp:extent cx="4114800" cy="2314575"/>
            <wp:effectExtent l="0" t="0" r="0" b="9525"/>
            <wp:docPr id="613410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126011" cy="2320881"/>
                    </a:xfrm>
                    <a:prstGeom prst="rect">
                      <a:avLst/>
                    </a:prstGeom>
                    <a:noFill/>
                    <a:ln>
                      <a:noFill/>
                    </a:ln>
                  </pic:spPr>
                </pic:pic>
              </a:graphicData>
            </a:graphic>
          </wp:inline>
        </w:drawing>
      </w:r>
    </w:p>
    <w:p w14:paraId="43CD8A07" w14:textId="4E9A451E" w:rsidR="00AD30CE" w:rsidRPr="00E71A89" w:rsidRDefault="00290A5E">
      <w:pPr>
        <w:rPr>
          <w:rFonts w:ascii="Aptos" w:eastAsia="Times New Roman" w:hAnsi="Aptos" w:cs="Calibri"/>
          <w:bCs/>
          <w:color w:val="000000"/>
        </w:rPr>
      </w:pPr>
      <w:r>
        <w:rPr>
          <w:rFonts w:ascii="Aptos" w:eastAsia="Times New Roman" w:hAnsi="Aptos" w:cs="Calibri"/>
          <w:bCs/>
          <w:noProof/>
          <w:color w:val="000000"/>
        </w:rPr>
        <w:drawing>
          <wp:inline distT="0" distB="0" distL="0" distR="0" wp14:anchorId="1760AD68" wp14:editId="0F5A6E3D">
            <wp:extent cx="4114800" cy="2314575"/>
            <wp:effectExtent l="0" t="0" r="0" b="9525"/>
            <wp:docPr id="5067772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114800" cy="2314575"/>
                    </a:xfrm>
                    <a:prstGeom prst="rect">
                      <a:avLst/>
                    </a:prstGeom>
                    <a:noFill/>
                    <a:ln>
                      <a:noFill/>
                    </a:ln>
                  </pic:spPr>
                </pic:pic>
              </a:graphicData>
            </a:graphic>
          </wp:inline>
        </w:drawing>
      </w:r>
    </w:p>
    <w:sectPr w:rsidR="00AD30CE" w:rsidRPr="00E71A89">
      <w:headerReference w:type="default" r:id="rId2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84347" w14:textId="77777777" w:rsidR="00CB7585" w:rsidRDefault="00CB7585" w:rsidP="004E0FAC">
      <w:pPr>
        <w:spacing w:after="0" w:line="240" w:lineRule="auto"/>
      </w:pPr>
      <w:r>
        <w:separator/>
      </w:r>
    </w:p>
  </w:endnote>
  <w:endnote w:type="continuationSeparator" w:id="0">
    <w:p w14:paraId="431C7CF8" w14:textId="77777777" w:rsidR="00CB7585" w:rsidRDefault="00CB7585" w:rsidP="004E0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4E08" w14:textId="70BC63E4" w:rsidR="00E860BA" w:rsidRPr="00E860BA" w:rsidRDefault="00E860BA">
    <w:pPr>
      <w:pStyle w:val="Footer"/>
      <w:jc w:val="right"/>
    </w:pPr>
    <w:r>
      <w:rPr>
        <w:noProof/>
      </w:rPr>
      <w:drawing>
        <wp:anchor distT="0" distB="0" distL="114300" distR="114300" simplePos="0" relativeHeight="251661312" behindDoc="0" locked="0" layoutInCell="1" allowOverlap="1" wp14:anchorId="4177EBF4" wp14:editId="7ED32F93">
          <wp:simplePos x="0" y="0"/>
          <wp:positionH relativeFrom="column">
            <wp:posOffset>4267200</wp:posOffset>
          </wp:positionH>
          <wp:positionV relativeFrom="paragraph">
            <wp:posOffset>-121285</wp:posOffset>
          </wp:positionV>
          <wp:extent cx="1251045" cy="419100"/>
          <wp:effectExtent l="0" t="0" r="6350" b="0"/>
          <wp:wrapNone/>
          <wp:docPr id="11306127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045"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60BA">
      <w:rPr>
        <w:sz w:val="20"/>
        <w:szCs w:val="20"/>
      </w:rPr>
      <w:t xml:space="preserve">pg. </w:t>
    </w:r>
    <w:r w:rsidRPr="00E860BA">
      <w:rPr>
        <w:sz w:val="20"/>
        <w:szCs w:val="20"/>
      </w:rPr>
      <w:fldChar w:fldCharType="begin"/>
    </w:r>
    <w:r w:rsidRPr="00E860BA">
      <w:rPr>
        <w:sz w:val="20"/>
        <w:szCs w:val="20"/>
      </w:rPr>
      <w:instrText xml:space="preserve"> PAGE  \* Arabic </w:instrText>
    </w:r>
    <w:r w:rsidRPr="00E860BA">
      <w:rPr>
        <w:sz w:val="20"/>
        <w:szCs w:val="20"/>
      </w:rPr>
      <w:fldChar w:fldCharType="separate"/>
    </w:r>
    <w:r w:rsidRPr="00E860BA">
      <w:rPr>
        <w:noProof/>
        <w:sz w:val="20"/>
        <w:szCs w:val="20"/>
      </w:rPr>
      <w:t>1</w:t>
    </w:r>
    <w:r w:rsidRPr="00E860BA">
      <w:rPr>
        <w:sz w:val="20"/>
        <w:szCs w:val="20"/>
      </w:rPr>
      <w:fldChar w:fldCharType="end"/>
    </w:r>
  </w:p>
  <w:p w14:paraId="1D54BDAC" w14:textId="07981724" w:rsidR="00E860BA" w:rsidRDefault="00E860BA" w:rsidP="00E860BA">
    <w:pPr>
      <w:pStyle w:val="Footer"/>
      <w:tabs>
        <w:tab w:val="clear" w:pos="4680"/>
        <w:tab w:val="clear" w:pos="9360"/>
        <w:tab w:val="left" w:pos="639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8E88A" w14:textId="77777777" w:rsidR="00CB7585" w:rsidRDefault="00CB7585" w:rsidP="004E0FAC">
      <w:pPr>
        <w:spacing w:after="0" w:line="240" w:lineRule="auto"/>
      </w:pPr>
      <w:r>
        <w:separator/>
      </w:r>
    </w:p>
  </w:footnote>
  <w:footnote w:type="continuationSeparator" w:id="0">
    <w:p w14:paraId="35A08B0B" w14:textId="77777777" w:rsidR="00CB7585" w:rsidRDefault="00CB7585" w:rsidP="004E0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12DC0" w14:textId="77777777" w:rsidR="004E0FAC" w:rsidRPr="007B20BB" w:rsidRDefault="004E0FAC" w:rsidP="004E0FAC">
    <w:pPr>
      <w:pStyle w:val="BodyText"/>
      <w:ind w:left="0"/>
      <w:jc w:val="right"/>
      <w:rPr>
        <w:rFonts w:ascii="Aptos" w:hAnsi="Aptos"/>
        <w:sz w:val="22"/>
      </w:rPr>
    </w:pPr>
    <w:r w:rsidRPr="007B20BB">
      <w:rPr>
        <w:rFonts w:ascii="Aptos" w:hAnsi="Aptos"/>
        <w:noProof/>
        <w:color w:val="2AA9E0"/>
        <w:sz w:val="22"/>
      </w:rPr>
      <w:drawing>
        <wp:anchor distT="0" distB="0" distL="114300" distR="114300" simplePos="0" relativeHeight="251659264" behindDoc="0" locked="0" layoutInCell="1" allowOverlap="1" wp14:anchorId="7177FC53" wp14:editId="2317EFB2">
          <wp:simplePos x="0" y="0"/>
          <wp:positionH relativeFrom="margin">
            <wp:align>left</wp:align>
          </wp:positionH>
          <wp:positionV relativeFrom="paragraph">
            <wp:posOffset>6350</wp:posOffset>
          </wp:positionV>
          <wp:extent cx="2037997" cy="387350"/>
          <wp:effectExtent l="0" t="0" r="63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COG-ACRIN_Logo_Color_No_Taglin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37997" cy="387350"/>
                  </a:xfrm>
                  <a:prstGeom prst="rect">
                    <a:avLst/>
                  </a:prstGeom>
                </pic:spPr>
              </pic:pic>
            </a:graphicData>
          </a:graphic>
          <wp14:sizeRelH relativeFrom="page">
            <wp14:pctWidth>0</wp14:pctWidth>
          </wp14:sizeRelH>
          <wp14:sizeRelV relativeFrom="page">
            <wp14:pctHeight>0</wp14:pctHeight>
          </wp14:sizeRelV>
        </wp:anchor>
      </w:drawing>
    </w:r>
    <w:r w:rsidRPr="007B20BB">
      <w:rPr>
        <w:rFonts w:ascii="Aptos" w:hAnsi="Aptos"/>
        <w:sz w:val="22"/>
      </w:rPr>
      <w:t>Patient-Directed Communications Plan</w:t>
    </w:r>
  </w:p>
  <w:p w14:paraId="6354E15C" w14:textId="3DEFAF5D" w:rsidR="004E0FAC" w:rsidRPr="007B20BB" w:rsidRDefault="004E0FAC" w:rsidP="004E0FAC">
    <w:pPr>
      <w:pStyle w:val="BodyText"/>
      <w:ind w:left="0"/>
      <w:jc w:val="right"/>
      <w:rPr>
        <w:rFonts w:ascii="Aptos" w:hAnsi="Aptos"/>
        <w:sz w:val="22"/>
      </w:rPr>
    </w:pPr>
    <w:r>
      <w:rPr>
        <w:rFonts w:ascii="Aptos" w:hAnsi="Aptos"/>
        <w:sz w:val="22"/>
      </w:rPr>
      <w:t>EA2251</w:t>
    </w:r>
  </w:p>
  <w:p w14:paraId="28FC8297" w14:textId="3D6CAFDD" w:rsidR="004E0FAC" w:rsidRPr="004E0FAC" w:rsidRDefault="00AE669D" w:rsidP="004E0FAC">
    <w:pPr>
      <w:pStyle w:val="BodyText"/>
      <w:ind w:left="0"/>
      <w:jc w:val="right"/>
      <w:rPr>
        <w:sz w:val="22"/>
      </w:rPr>
    </w:pPr>
    <w:r>
      <w:rPr>
        <w:rFonts w:ascii="Aptos" w:hAnsi="Aptos"/>
        <w:sz w:val="22"/>
      </w:rPr>
      <w:t>07/17/26</w:t>
    </w:r>
    <w:r w:rsidR="004E0FAC">
      <w:rPr>
        <w:rFonts w:ascii="Aptos" w:hAnsi="Aptos"/>
        <w:sz w:val="2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4B02"/>
    <w:multiLevelType w:val="hybridMultilevel"/>
    <w:tmpl w:val="82544F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F171564"/>
    <w:multiLevelType w:val="hybridMultilevel"/>
    <w:tmpl w:val="7A964B46"/>
    <w:lvl w:ilvl="0" w:tplc="04090001">
      <w:start w:val="1"/>
      <w:numFmt w:val="bullet"/>
      <w:lvlText w:val=""/>
      <w:lvlJc w:val="left"/>
      <w:pPr>
        <w:ind w:left="720" w:hanging="360"/>
      </w:pPr>
      <w:rPr>
        <w:rFonts w:ascii="Symbol" w:hAnsi="Symbol" w:hint="default"/>
      </w:rPr>
    </w:lvl>
    <w:lvl w:ilvl="1" w:tplc="3A182680">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685E44"/>
    <w:multiLevelType w:val="hybridMultilevel"/>
    <w:tmpl w:val="50BEFE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F2815CD"/>
    <w:multiLevelType w:val="hybridMultilevel"/>
    <w:tmpl w:val="21A288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0AE9D4"/>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9BF34FC"/>
    <w:multiLevelType w:val="hybridMultilevel"/>
    <w:tmpl w:val="D7F6B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EA7AD5"/>
    <w:multiLevelType w:val="hybridMultilevel"/>
    <w:tmpl w:val="EF566D46"/>
    <w:lvl w:ilvl="0" w:tplc="191CB010">
      <w:numFmt w:val="bullet"/>
      <w:lvlText w:val="-"/>
      <w:lvlJc w:val="left"/>
      <w:pPr>
        <w:ind w:left="1080" w:hanging="360"/>
      </w:pPr>
      <w:rPr>
        <w:rFonts w:ascii="Arial" w:eastAsiaTheme="minorHAns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34327BD"/>
    <w:multiLevelType w:val="hybridMultilevel"/>
    <w:tmpl w:val="EFDED3E4"/>
    <w:lvl w:ilvl="0" w:tplc="47C47A32">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B817A5"/>
    <w:multiLevelType w:val="hybridMultilevel"/>
    <w:tmpl w:val="B5E6A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4006BC"/>
    <w:multiLevelType w:val="hybridMultilevel"/>
    <w:tmpl w:val="6E4604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1C3266"/>
    <w:multiLevelType w:val="hybridMultilevel"/>
    <w:tmpl w:val="54F6B4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5459392">
    <w:abstractNumId w:val="2"/>
  </w:num>
  <w:num w:numId="2" w16cid:durableId="1715546236">
    <w:abstractNumId w:val="0"/>
  </w:num>
  <w:num w:numId="3" w16cid:durableId="1276714416">
    <w:abstractNumId w:val="8"/>
  </w:num>
  <w:num w:numId="4" w16cid:durableId="1765803324">
    <w:abstractNumId w:val="9"/>
  </w:num>
  <w:num w:numId="5" w16cid:durableId="1748766860">
    <w:abstractNumId w:val="10"/>
  </w:num>
  <w:num w:numId="6" w16cid:durableId="1512256925">
    <w:abstractNumId w:val="7"/>
  </w:num>
  <w:num w:numId="7" w16cid:durableId="940643527">
    <w:abstractNumId w:val="5"/>
  </w:num>
  <w:num w:numId="8" w16cid:durableId="296687991">
    <w:abstractNumId w:val="1"/>
  </w:num>
  <w:num w:numId="9" w16cid:durableId="1319726974">
    <w:abstractNumId w:val="6"/>
  </w:num>
  <w:num w:numId="10" w16cid:durableId="1939291267">
    <w:abstractNumId w:val="3"/>
  </w:num>
  <w:num w:numId="11" w16cid:durableId="6120563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FAC"/>
    <w:rsid w:val="00002CB6"/>
    <w:rsid w:val="000A1B88"/>
    <w:rsid w:val="000C7D64"/>
    <w:rsid w:val="000D7065"/>
    <w:rsid w:val="001214EE"/>
    <w:rsid w:val="0012263A"/>
    <w:rsid w:val="001734ED"/>
    <w:rsid w:val="00194DDD"/>
    <w:rsid w:val="001E2E71"/>
    <w:rsid w:val="002243F4"/>
    <w:rsid w:val="00290A5E"/>
    <w:rsid w:val="00291A98"/>
    <w:rsid w:val="002A58A6"/>
    <w:rsid w:val="002B7401"/>
    <w:rsid w:val="002D2877"/>
    <w:rsid w:val="00302649"/>
    <w:rsid w:val="0031443E"/>
    <w:rsid w:val="003162C8"/>
    <w:rsid w:val="003162DE"/>
    <w:rsid w:val="00380B93"/>
    <w:rsid w:val="00383362"/>
    <w:rsid w:val="003B683F"/>
    <w:rsid w:val="003C2585"/>
    <w:rsid w:val="003D0046"/>
    <w:rsid w:val="00445E0D"/>
    <w:rsid w:val="004B07A2"/>
    <w:rsid w:val="004D1DD4"/>
    <w:rsid w:val="004E0FAC"/>
    <w:rsid w:val="004E2FE6"/>
    <w:rsid w:val="004E5F32"/>
    <w:rsid w:val="005140F6"/>
    <w:rsid w:val="005425D6"/>
    <w:rsid w:val="00567747"/>
    <w:rsid w:val="005A64BB"/>
    <w:rsid w:val="005E192C"/>
    <w:rsid w:val="005E200D"/>
    <w:rsid w:val="005E3F06"/>
    <w:rsid w:val="0064331D"/>
    <w:rsid w:val="00653829"/>
    <w:rsid w:val="00667EB3"/>
    <w:rsid w:val="00670B70"/>
    <w:rsid w:val="00670F24"/>
    <w:rsid w:val="006E73E2"/>
    <w:rsid w:val="007166B2"/>
    <w:rsid w:val="00726893"/>
    <w:rsid w:val="007717ED"/>
    <w:rsid w:val="00787202"/>
    <w:rsid w:val="007C5745"/>
    <w:rsid w:val="007C58E7"/>
    <w:rsid w:val="007E103C"/>
    <w:rsid w:val="00814274"/>
    <w:rsid w:val="00823B96"/>
    <w:rsid w:val="008407B3"/>
    <w:rsid w:val="00872ED4"/>
    <w:rsid w:val="008F78BF"/>
    <w:rsid w:val="00902D82"/>
    <w:rsid w:val="009A413F"/>
    <w:rsid w:val="009C489A"/>
    <w:rsid w:val="009E084D"/>
    <w:rsid w:val="00A12B94"/>
    <w:rsid w:val="00A20C94"/>
    <w:rsid w:val="00A263B3"/>
    <w:rsid w:val="00A41332"/>
    <w:rsid w:val="00A503BB"/>
    <w:rsid w:val="00AD30CE"/>
    <w:rsid w:val="00AE669D"/>
    <w:rsid w:val="00B22210"/>
    <w:rsid w:val="00B76219"/>
    <w:rsid w:val="00B8245C"/>
    <w:rsid w:val="00BA0D87"/>
    <w:rsid w:val="00C077FD"/>
    <w:rsid w:val="00C95546"/>
    <w:rsid w:val="00CB7585"/>
    <w:rsid w:val="00CE58D1"/>
    <w:rsid w:val="00D202F4"/>
    <w:rsid w:val="00D246C0"/>
    <w:rsid w:val="00D4740B"/>
    <w:rsid w:val="00D637F4"/>
    <w:rsid w:val="00D71D91"/>
    <w:rsid w:val="00D77AD6"/>
    <w:rsid w:val="00D82888"/>
    <w:rsid w:val="00DA3B63"/>
    <w:rsid w:val="00E71A89"/>
    <w:rsid w:val="00E848C3"/>
    <w:rsid w:val="00E860BA"/>
    <w:rsid w:val="00E8703B"/>
    <w:rsid w:val="00F070A1"/>
    <w:rsid w:val="00F3181F"/>
    <w:rsid w:val="00F33464"/>
    <w:rsid w:val="00F63DF2"/>
    <w:rsid w:val="00FD3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50F19"/>
  <w15:chartTrackingRefBased/>
  <w15:docId w15:val="{213362A2-0B23-4685-A87B-953AF17B3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FAC"/>
    <w:pPr>
      <w:spacing w:line="259" w:lineRule="auto"/>
    </w:pPr>
    <w:rPr>
      <w:kern w:val="0"/>
      <w:sz w:val="22"/>
      <w:szCs w:val="22"/>
      <w14:ligatures w14:val="none"/>
    </w:rPr>
  </w:style>
  <w:style w:type="paragraph" w:styleId="Heading1">
    <w:name w:val="heading 1"/>
    <w:basedOn w:val="Normal"/>
    <w:next w:val="Normal"/>
    <w:link w:val="Heading1Char"/>
    <w:uiPriority w:val="9"/>
    <w:qFormat/>
    <w:rsid w:val="004E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0F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0F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F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F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F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F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F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F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0F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0F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F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F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F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F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F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FAC"/>
    <w:rPr>
      <w:rFonts w:eastAsiaTheme="majorEastAsia" w:cstheme="majorBidi"/>
      <w:color w:val="272727" w:themeColor="text1" w:themeTint="D8"/>
    </w:rPr>
  </w:style>
  <w:style w:type="paragraph" w:styleId="Title">
    <w:name w:val="Title"/>
    <w:basedOn w:val="Normal"/>
    <w:next w:val="Normal"/>
    <w:link w:val="TitleChar"/>
    <w:uiPriority w:val="10"/>
    <w:qFormat/>
    <w:rsid w:val="004E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F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F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F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FAC"/>
    <w:pPr>
      <w:spacing w:before="160"/>
      <w:jc w:val="center"/>
    </w:pPr>
    <w:rPr>
      <w:i/>
      <w:iCs/>
      <w:color w:val="404040" w:themeColor="text1" w:themeTint="BF"/>
    </w:rPr>
  </w:style>
  <w:style w:type="character" w:customStyle="1" w:styleId="QuoteChar">
    <w:name w:val="Quote Char"/>
    <w:basedOn w:val="DefaultParagraphFont"/>
    <w:link w:val="Quote"/>
    <w:uiPriority w:val="29"/>
    <w:rsid w:val="004E0FAC"/>
    <w:rPr>
      <w:i/>
      <w:iCs/>
      <w:color w:val="404040" w:themeColor="text1" w:themeTint="BF"/>
    </w:rPr>
  </w:style>
  <w:style w:type="paragraph" w:styleId="ListParagraph">
    <w:name w:val="List Paragraph"/>
    <w:basedOn w:val="Normal"/>
    <w:uiPriority w:val="34"/>
    <w:qFormat/>
    <w:rsid w:val="004E0FAC"/>
    <w:pPr>
      <w:ind w:left="720"/>
      <w:contextualSpacing/>
    </w:pPr>
  </w:style>
  <w:style w:type="character" w:styleId="IntenseEmphasis">
    <w:name w:val="Intense Emphasis"/>
    <w:basedOn w:val="DefaultParagraphFont"/>
    <w:uiPriority w:val="21"/>
    <w:qFormat/>
    <w:rsid w:val="004E0FAC"/>
    <w:rPr>
      <w:i/>
      <w:iCs/>
      <w:color w:val="0F4761" w:themeColor="accent1" w:themeShade="BF"/>
    </w:rPr>
  </w:style>
  <w:style w:type="paragraph" w:styleId="IntenseQuote">
    <w:name w:val="Intense Quote"/>
    <w:basedOn w:val="Normal"/>
    <w:next w:val="Normal"/>
    <w:link w:val="IntenseQuoteChar"/>
    <w:uiPriority w:val="30"/>
    <w:qFormat/>
    <w:rsid w:val="004E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FAC"/>
    <w:rPr>
      <w:i/>
      <w:iCs/>
      <w:color w:val="0F4761" w:themeColor="accent1" w:themeShade="BF"/>
    </w:rPr>
  </w:style>
  <w:style w:type="character" w:styleId="IntenseReference">
    <w:name w:val="Intense Reference"/>
    <w:basedOn w:val="DefaultParagraphFont"/>
    <w:uiPriority w:val="32"/>
    <w:qFormat/>
    <w:rsid w:val="004E0FAC"/>
    <w:rPr>
      <w:b/>
      <w:bCs/>
      <w:smallCaps/>
      <w:color w:val="0F4761" w:themeColor="accent1" w:themeShade="BF"/>
      <w:spacing w:val="5"/>
    </w:rPr>
  </w:style>
  <w:style w:type="paragraph" w:styleId="Header">
    <w:name w:val="header"/>
    <w:basedOn w:val="Normal"/>
    <w:link w:val="HeaderChar"/>
    <w:uiPriority w:val="99"/>
    <w:unhideWhenUsed/>
    <w:rsid w:val="004E0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FAC"/>
  </w:style>
  <w:style w:type="paragraph" w:styleId="Footer">
    <w:name w:val="footer"/>
    <w:basedOn w:val="Normal"/>
    <w:link w:val="FooterChar"/>
    <w:uiPriority w:val="99"/>
    <w:unhideWhenUsed/>
    <w:rsid w:val="004E0F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FAC"/>
  </w:style>
  <w:style w:type="paragraph" w:styleId="BodyText">
    <w:name w:val="Body Text"/>
    <w:basedOn w:val="Normal"/>
    <w:link w:val="BodyTextChar"/>
    <w:uiPriority w:val="1"/>
    <w:qFormat/>
    <w:rsid w:val="004E0FAC"/>
    <w:pPr>
      <w:widowControl w:val="0"/>
      <w:spacing w:after="0" w:line="240" w:lineRule="auto"/>
      <w:ind w:left="87"/>
    </w:pPr>
    <w:rPr>
      <w:rFonts w:ascii="Calibri" w:eastAsia="Calibri" w:hAnsi="Calibri"/>
      <w:sz w:val="20"/>
      <w:szCs w:val="20"/>
    </w:rPr>
  </w:style>
  <w:style w:type="character" w:customStyle="1" w:styleId="BodyTextChar">
    <w:name w:val="Body Text Char"/>
    <w:basedOn w:val="DefaultParagraphFont"/>
    <w:link w:val="BodyText"/>
    <w:uiPriority w:val="1"/>
    <w:rsid w:val="004E0FAC"/>
    <w:rPr>
      <w:rFonts w:ascii="Calibri" w:eastAsia="Calibri" w:hAnsi="Calibri"/>
      <w:kern w:val="0"/>
      <w:sz w:val="20"/>
      <w:szCs w:val="20"/>
      <w14:ligatures w14:val="none"/>
    </w:rPr>
  </w:style>
  <w:style w:type="character" w:styleId="Hyperlink">
    <w:name w:val="Hyperlink"/>
    <w:basedOn w:val="DefaultParagraphFont"/>
    <w:uiPriority w:val="99"/>
    <w:unhideWhenUsed/>
    <w:rsid w:val="004E0FAC"/>
    <w:rPr>
      <w:color w:val="467886" w:themeColor="hyperlink"/>
      <w:u w:val="single"/>
    </w:rPr>
  </w:style>
  <w:style w:type="paragraph" w:styleId="NoSpacing">
    <w:name w:val="No Spacing"/>
    <w:uiPriority w:val="1"/>
    <w:qFormat/>
    <w:rsid w:val="001E2E71"/>
    <w:pPr>
      <w:spacing w:after="0" w:line="240" w:lineRule="auto"/>
    </w:pPr>
  </w:style>
  <w:style w:type="character" w:styleId="CommentReference">
    <w:name w:val="annotation reference"/>
    <w:basedOn w:val="DefaultParagraphFont"/>
    <w:uiPriority w:val="99"/>
    <w:semiHidden/>
    <w:unhideWhenUsed/>
    <w:rsid w:val="001E2E71"/>
    <w:rPr>
      <w:sz w:val="16"/>
      <w:szCs w:val="16"/>
    </w:rPr>
  </w:style>
  <w:style w:type="paragraph" w:styleId="CommentText">
    <w:name w:val="annotation text"/>
    <w:basedOn w:val="Normal"/>
    <w:link w:val="CommentTextChar"/>
    <w:uiPriority w:val="99"/>
    <w:unhideWhenUsed/>
    <w:rsid w:val="001E2E71"/>
    <w:pPr>
      <w:spacing w:line="240" w:lineRule="auto"/>
    </w:pPr>
    <w:rPr>
      <w:sz w:val="20"/>
      <w:szCs w:val="20"/>
    </w:rPr>
  </w:style>
  <w:style w:type="character" w:customStyle="1" w:styleId="CommentTextChar">
    <w:name w:val="Comment Text Char"/>
    <w:basedOn w:val="DefaultParagraphFont"/>
    <w:link w:val="CommentText"/>
    <w:uiPriority w:val="99"/>
    <w:rsid w:val="001E2E71"/>
    <w:rPr>
      <w:kern w:val="0"/>
      <w:sz w:val="20"/>
      <w:szCs w:val="20"/>
      <w14:ligatures w14:val="none"/>
    </w:rPr>
  </w:style>
  <w:style w:type="table" w:styleId="TableGrid">
    <w:name w:val="Table Grid"/>
    <w:basedOn w:val="TableNormal"/>
    <w:uiPriority w:val="39"/>
    <w:rsid w:val="00A4133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246C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02649"/>
    <w:rPr>
      <w:b/>
      <w:bCs/>
    </w:rPr>
  </w:style>
  <w:style w:type="character" w:customStyle="1" w:styleId="CommentSubjectChar">
    <w:name w:val="Comment Subject Char"/>
    <w:basedOn w:val="CommentTextChar"/>
    <w:link w:val="CommentSubject"/>
    <w:uiPriority w:val="99"/>
    <w:semiHidden/>
    <w:rsid w:val="00302649"/>
    <w:rPr>
      <w:b/>
      <w:bCs/>
      <w:kern w:val="0"/>
      <w:sz w:val="20"/>
      <w:szCs w:val="20"/>
      <w14:ligatures w14:val="none"/>
    </w:rPr>
  </w:style>
  <w:style w:type="paragraph" w:styleId="Revision">
    <w:name w:val="Revision"/>
    <w:hidden/>
    <w:uiPriority w:val="99"/>
    <w:semiHidden/>
    <w:rsid w:val="006E73E2"/>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ecog-acrin.org" TargetMode="External"/><Relationship Id="rId13" Type="http://schemas.openxmlformats.org/officeDocument/2006/relationships/image" Target="media/image1.png"/><Relationship Id="rId18" Type="http://schemas.openxmlformats.org/officeDocument/2006/relationships/hyperlink" Target="http://www.ecog-acrin.org/patients/resources" TargetMode="External"/><Relationship Id="rId26" Type="http://schemas.openxmlformats.org/officeDocument/2006/relationships/image" Target="media/image3.jpeg"/><Relationship Id="rId3" Type="http://schemas.openxmlformats.org/officeDocument/2006/relationships/settings" Target="settings.xml"/><Relationship Id="rId21" Type="http://schemas.openxmlformats.org/officeDocument/2006/relationships/hyperlink" Target="https://bit.ly/ea2251-study" TargetMode="External"/><Relationship Id="rId7" Type="http://schemas.openxmlformats.org/officeDocument/2006/relationships/hyperlink" Target="https://www.ecog-acrin.org" TargetMode="External"/><Relationship Id="rId12" Type="http://schemas.openxmlformats.org/officeDocument/2006/relationships/hyperlink" Target="https://www.facebook.com/eaonc/" TargetMode="External"/><Relationship Id="rId17" Type="http://schemas.openxmlformats.org/officeDocument/2006/relationships/hyperlink" Target="http://www.ecog-acrin.org" TargetMode="External"/><Relationship Id="rId25"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www.cancer.gov/clinicaltrials/learningabout/payingfor" TargetMode="External"/><Relationship Id="rId20" Type="http://schemas.openxmlformats.org/officeDocument/2006/relationships/hyperlink" Target="https://bit.ly/ea2251-study"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sky.app/profile/eaonc.bsky.social" TargetMode="External"/><Relationship Id="rId24" Type="http://schemas.openxmlformats.org/officeDocument/2006/relationships/hyperlink" Target="https://bit.ly/ea2251-study" TargetMode="External"/><Relationship Id="rId5" Type="http://schemas.openxmlformats.org/officeDocument/2006/relationships/footnotes" Target="footnotes.xml"/><Relationship Id="rId15" Type="http://schemas.openxmlformats.org/officeDocument/2006/relationships/hyperlink" Target="http://www.cancer.gov" TargetMode="External"/><Relationship Id="rId23" Type="http://schemas.openxmlformats.org/officeDocument/2006/relationships/hyperlink" Target="https://bit.ly/ea2251-study" TargetMode="External"/><Relationship Id="rId28" Type="http://schemas.openxmlformats.org/officeDocument/2006/relationships/footer" Target="footer1.xml"/><Relationship Id="rId10" Type="http://schemas.openxmlformats.org/officeDocument/2006/relationships/hyperlink" Target="https://x.com/eaonc" TargetMode="External"/><Relationship Id="rId19" Type="http://schemas.openxmlformats.org/officeDocument/2006/relationships/hyperlink" Target="https://bit.ly/ea2251-study" TargetMode="External"/><Relationship Id="rId4" Type="http://schemas.openxmlformats.org/officeDocument/2006/relationships/webSettings" Target="webSettings.xml"/><Relationship Id="rId9" Type="http://schemas.openxmlformats.org/officeDocument/2006/relationships/hyperlink" Target="https://advocacy-ecog-acrin.org" TargetMode="External"/><Relationship Id="rId14" Type="http://schemas.openxmlformats.org/officeDocument/2006/relationships/hyperlink" Target="http://www.ecog-acrin.org" TargetMode="External"/><Relationship Id="rId22" Type="http://schemas.openxmlformats.org/officeDocument/2006/relationships/hyperlink" Target="https://bit.ly/ea2251-study"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1403</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Heller</dc:creator>
  <cp:keywords/>
  <dc:description/>
  <cp:lastModifiedBy>Lauren DiFerdinando</cp:lastModifiedBy>
  <cp:revision>2</cp:revision>
  <dcterms:created xsi:type="dcterms:W3CDTF">2026-08-10T21:48:00Z</dcterms:created>
  <dcterms:modified xsi:type="dcterms:W3CDTF">2026-08-10T21:48:00Z</dcterms:modified>
</cp:coreProperties>
</file>