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078B7" w14:textId="67CB1695" w:rsidR="005B5CE3" w:rsidRDefault="005B5CE3" w:rsidP="005B5CE3">
      <w:r>
        <w:rPr>
          <w:u w:val="single"/>
        </w:rPr>
        <w:t>Summary</w:t>
      </w:r>
      <w:r>
        <w:rPr>
          <w:u w:val="single"/>
        </w:rPr>
        <w:br/>
      </w:r>
      <w:r>
        <w:t xml:space="preserve">ECOG-ACRIN Cancer Research Group’s Marketing/Clinical Education and Awareness staff will use approved language/images to help increase awareness of </w:t>
      </w:r>
      <w:r w:rsidR="001F6DFA" w:rsidRPr="001F6DFA">
        <w:t>EAA173/DETER-SMM</w:t>
      </w:r>
      <w:r w:rsidR="001F6DFA">
        <w:t xml:space="preserve"> </w:t>
      </w:r>
      <w:r>
        <w:t>and support accrual efforts. The content below may be shared to the ECOG-ACRIN website, affiliated blogs, and social media channels. Links to these channels are included below. Staff at participating ECOG-ACRIN sites may also use this content on their own institutions’ marketing/communications channels.</w:t>
      </w:r>
    </w:p>
    <w:p w14:paraId="1D4400F0" w14:textId="77777777" w:rsidR="005B5CE3" w:rsidRPr="00F416DE" w:rsidRDefault="005B5CE3" w:rsidP="005B5CE3">
      <w:pPr>
        <w:rPr>
          <w:u w:val="single"/>
        </w:rPr>
      </w:pPr>
      <w:r w:rsidRPr="00F416DE">
        <w:rPr>
          <w:u w:val="single"/>
        </w:rPr>
        <w:t>ECOG-ACRIN Website</w:t>
      </w:r>
      <w:r>
        <w:rPr>
          <w:u w:val="single"/>
        </w:rPr>
        <w:br/>
      </w:r>
      <w:hyperlink r:id="rId7" w:history="1">
        <w:r w:rsidRPr="004165C7">
          <w:rPr>
            <w:rStyle w:val="Hyperlink"/>
          </w:rPr>
          <w:t>https://www.ecog-acrin.org</w:t>
        </w:r>
      </w:hyperlink>
      <w:r>
        <w:rPr>
          <w:u w:val="single"/>
        </w:rPr>
        <w:t xml:space="preserve"> </w:t>
      </w:r>
    </w:p>
    <w:p w14:paraId="54E4C5C9" w14:textId="77777777" w:rsidR="005B5CE3" w:rsidRPr="00F416DE" w:rsidRDefault="005B5CE3" w:rsidP="005B5CE3">
      <w:r w:rsidRPr="00F416DE">
        <w:rPr>
          <w:u w:val="single"/>
        </w:rPr>
        <w:t>ECOG-ACRIN Blogs</w:t>
      </w:r>
      <w:r>
        <w:rPr>
          <w:u w:val="single"/>
        </w:rPr>
        <w:br/>
      </w:r>
      <w:hyperlink r:id="rId8" w:history="1">
        <w:r w:rsidRPr="004165C7">
          <w:rPr>
            <w:rStyle w:val="Hyperlink"/>
          </w:rPr>
          <w:t>https://blog-ecog-acrin.org</w:t>
        </w:r>
      </w:hyperlink>
      <w:r>
        <w:br/>
      </w:r>
      <w:hyperlink r:id="rId9" w:history="1">
        <w:r w:rsidRPr="004165C7">
          <w:rPr>
            <w:rStyle w:val="Hyperlink"/>
          </w:rPr>
          <w:t>https://advocacy-ecog-acrin.org</w:t>
        </w:r>
      </w:hyperlink>
      <w:r>
        <w:t xml:space="preserve"> </w:t>
      </w:r>
    </w:p>
    <w:p w14:paraId="67849E9D" w14:textId="58E6E0B1" w:rsidR="005B5CE3" w:rsidRDefault="005B5CE3" w:rsidP="005B5CE3">
      <w:r>
        <w:rPr>
          <w:u w:val="single"/>
        </w:rPr>
        <w:t>Social Media Channels</w:t>
      </w:r>
      <w:r>
        <w:rPr>
          <w:u w:val="single"/>
        </w:rPr>
        <w:br/>
      </w:r>
      <w:r w:rsidR="003F4F15">
        <w:t>X/</w:t>
      </w:r>
      <w:r>
        <w:t xml:space="preserve">Twitter: </w:t>
      </w:r>
      <w:hyperlink r:id="rId10" w:history="1">
        <w:r w:rsidR="001F5BCF" w:rsidRPr="00910CC2">
          <w:rPr>
            <w:rStyle w:val="Hyperlink"/>
          </w:rPr>
          <w:t>https://x.com/eaonc</w:t>
        </w:r>
      </w:hyperlink>
      <w:r>
        <w:rPr>
          <w:u w:val="single"/>
        </w:rPr>
        <w:br/>
      </w:r>
      <w:r>
        <w:t xml:space="preserve">Facebook: </w:t>
      </w:r>
      <w:hyperlink r:id="rId11" w:history="1">
        <w:r>
          <w:rPr>
            <w:rStyle w:val="Hyperlink"/>
          </w:rPr>
          <w:t>https://www.facebook.com/eaonc/</w:t>
        </w:r>
      </w:hyperlink>
      <w:r>
        <w:t xml:space="preserve"> </w:t>
      </w:r>
      <w:r>
        <w:rPr>
          <w:u w:val="single"/>
        </w:rPr>
        <w:br/>
      </w:r>
      <w:r>
        <w:t xml:space="preserve">LinkedIn: </w:t>
      </w:r>
      <w:hyperlink r:id="rId12" w:history="1">
        <w:r>
          <w:rPr>
            <w:rStyle w:val="Hyperlink"/>
          </w:rPr>
          <w:t>https://www.linkedin.com/company/ecog-acrin-cancer-research-group/</w:t>
        </w:r>
      </w:hyperlink>
      <w:r>
        <w:br/>
        <w:t>YouTube (</w:t>
      </w:r>
      <w:r w:rsidRPr="00C74DA3">
        <w:rPr>
          <w:i/>
        </w:rPr>
        <w:t>video only</w:t>
      </w:r>
      <w:r>
        <w:t xml:space="preserve">): </w:t>
      </w:r>
      <w:hyperlink r:id="rId13" w:history="1">
        <w:r>
          <w:rPr>
            <w:rStyle w:val="Hyperlink"/>
          </w:rPr>
          <w:t>https://www.youtube.com/channel/UCAC_V1QdqlH2KdHOt7K2IHw</w:t>
        </w:r>
      </w:hyperlink>
    </w:p>
    <w:p w14:paraId="65C5CAC5" w14:textId="179FDD53" w:rsidR="005B5CE3" w:rsidRDefault="005B5CE3" w:rsidP="005B5CE3">
      <w:r>
        <w:rPr>
          <w:u w:val="single"/>
        </w:rPr>
        <w:t>Target Audience(s)</w:t>
      </w:r>
      <w:r>
        <w:rPr>
          <w:u w:val="single"/>
        </w:rPr>
        <w:br/>
      </w:r>
      <w:r>
        <w:t xml:space="preserve">The </w:t>
      </w:r>
      <w:r w:rsidR="00A95685">
        <w:t>multiple myeloma</w:t>
      </w:r>
      <w:r>
        <w:t xml:space="preserve"> community, including:</w:t>
      </w:r>
    </w:p>
    <w:p w14:paraId="7000CA52" w14:textId="77777777" w:rsidR="005B5CE3" w:rsidRDefault="005B5CE3" w:rsidP="005B5CE3">
      <w:pPr>
        <w:pStyle w:val="ListParagraph"/>
        <w:numPr>
          <w:ilvl w:val="0"/>
          <w:numId w:val="1"/>
        </w:numPr>
      </w:pPr>
      <w:r>
        <w:t>Patients and survivors</w:t>
      </w:r>
    </w:p>
    <w:p w14:paraId="695E9510" w14:textId="77777777" w:rsidR="005B5CE3" w:rsidRDefault="005B5CE3" w:rsidP="005B5CE3">
      <w:pPr>
        <w:pStyle w:val="ListParagraph"/>
        <w:numPr>
          <w:ilvl w:val="0"/>
          <w:numId w:val="1"/>
        </w:numPr>
      </w:pPr>
      <w:r>
        <w:t>Caregivers</w:t>
      </w:r>
    </w:p>
    <w:p w14:paraId="6C896897" w14:textId="77777777" w:rsidR="005B5CE3" w:rsidRDefault="005B5CE3" w:rsidP="005B5CE3">
      <w:pPr>
        <w:pStyle w:val="ListParagraph"/>
        <w:numPr>
          <w:ilvl w:val="0"/>
          <w:numId w:val="1"/>
        </w:numPr>
      </w:pPr>
      <w:r>
        <w:t>Advocates</w:t>
      </w:r>
    </w:p>
    <w:p w14:paraId="6E7E6AA1" w14:textId="7F03933E" w:rsidR="005B5CE3" w:rsidRDefault="005B5CE3" w:rsidP="005B5CE3">
      <w:pPr>
        <w:pStyle w:val="ListParagraph"/>
        <w:numPr>
          <w:ilvl w:val="0"/>
          <w:numId w:val="1"/>
        </w:numPr>
      </w:pPr>
      <w:r>
        <w:t xml:space="preserve">Research, education, and advocacy organizations </w:t>
      </w:r>
      <w:r w:rsidR="00952FC4">
        <w:t>(e.g., International Myeloma Foundation, Multiple Myeloma Research Foundation)</w:t>
      </w:r>
    </w:p>
    <w:p w14:paraId="02CD9369" w14:textId="77777777" w:rsidR="005B5CE3" w:rsidRDefault="005B5CE3" w:rsidP="005B5CE3">
      <w:r>
        <w:rPr>
          <w:u w:val="single"/>
        </w:rPr>
        <w:t>Privacy/Confidentiality Considerations</w:t>
      </w:r>
      <w:r>
        <w:rPr>
          <w:u w:val="single"/>
        </w:rPr>
        <w:br/>
      </w:r>
      <w:r>
        <w:t>ECOG-ACRIN will make every possible effort to protect privacy and confidentiality by:</w:t>
      </w:r>
    </w:p>
    <w:p w14:paraId="239CCC6F" w14:textId="77777777" w:rsidR="005B5CE3" w:rsidRDefault="005B5CE3" w:rsidP="005B5CE3">
      <w:pPr>
        <w:pStyle w:val="ListParagraph"/>
        <w:numPr>
          <w:ilvl w:val="0"/>
          <w:numId w:val="2"/>
        </w:numPr>
      </w:pPr>
      <w:r>
        <w:t xml:space="preserve">Keeping </w:t>
      </w:r>
      <w:r w:rsidR="00E863AC">
        <w:t xml:space="preserve">social media </w:t>
      </w:r>
      <w:r>
        <w:t>post content general in nature and avoiding any specifics related to the trial or patients on the trial</w:t>
      </w:r>
    </w:p>
    <w:p w14:paraId="515B7506" w14:textId="77777777" w:rsidR="005B5CE3" w:rsidRDefault="005B5CE3" w:rsidP="005B5CE3">
      <w:pPr>
        <w:pStyle w:val="ListParagraph"/>
        <w:numPr>
          <w:ilvl w:val="0"/>
          <w:numId w:val="2"/>
        </w:numPr>
      </w:pPr>
      <w:r>
        <w:t>Refraining from direct engagement with individuals about their eligibility for trials</w:t>
      </w:r>
    </w:p>
    <w:p w14:paraId="3CA54896" w14:textId="77777777" w:rsidR="005B5CE3" w:rsidRDefault="005B5CE3" w:rsidP="005B5CE3">
      <w:pPr>
        <w:pStyle w:val="ListParagraph"/>
        <w:numPr>
          <w:ilvl w:val="1"/>
          <w:numId w:val="2"/>
        </w:numPr>
      </w:pPr>
      <w:r>
        <w:t>Instead, individuals will be directed to consult with their physician and/or the NCI’s Cancer Information Service</w:t>
      </w:r>
    </w:p>
    <w:p w14:paraId="2BDE816E" w14:textId="77777777" w:rsidR="005B5CE3" w:rsidRDefault="005B5CE3" w:rsidP="005B5CE3">
      <w:pPr>
        <w:pStyle w:val="ListParagraph"/>
        <w:numPr>
          <w:ilvl w:val="0"/>
          <w:numId w:val="2"/>
        </w:numPr>
      </w:pPr>
      <w:r>
        <w:t>Monitoring posts daily for inappropriate responses/interactions and flagging or removing as needed</w:t>
      </w:r>
    </w:p>
    <w:p w14:paraId="121811C2" w14:textId="77777777" w:rsidR="005B5CE3" w:rsidRDefault="005B5CE3" w:rsidP="005B5CE3">
      <w:r w:rsidRPr="005B5CE3">
        <w:rPr>
          <w:u w:val="single"/>
        </w:rPr>
        <w:t>General/Website Messaging</w:t>
      </w:r>
    </w:p>
    <w:p w14:paraId="406E0D2D" w14:textId="3C7836E4" w:rsidR="005B5CE3" w:rsidRPr="005B5CE3" w:rsidRDefault="003F41BF" w:rsidP="005B5CE3">
      <w:pPr>
        <w:rPr>
          <w:b/>
        </w:rPr>
      </w:pPr>
      <w:r w:rsidRPr="003F41BF">
        <w:rPr>
          <w:b/>
        </w:rPr>
        <w:t>EAA173/DETER-SMM</w:t>
      </w:r>
      <w:r w:rsidR="00C513E7">
        <w:rPr>
          <w:b/>
        </w:rPr>
        <w:t xml:space="preserve"> </w:t>
      </w:r>
      <w:r w:rsidR="005B5CE3" w:rsidRPr="005B5CE3">
        <w:rPr>
          <w:b/>
        </w:rPr>
        <w:t>Study</w:t>
      </w:r>
    </w:p>
    <w:p w14:paraId="1F3FD34F" w14:textId="0A5FBB71" w:rsidR="007D52B8" w:rsidRDefault="007D52B8" w:rsidP="005B5CE3">
      <w:pPr>
        <w:rPr>
          <w:i/>
        </w:rPr>
      </w:pPr>
      <w:r w:rsidRPr="007D52B8">
        <w:rPr>
          <w:i/>
        </w:rPr>
        <w:t xml:space="preserve">Testing the Addition of Daratumumab to Enhance Therapeutic Effectiveness of </w:t>
      </w:r>
      <w:r w:rsidR="009B386C">
        <w:rPr>
          <w:i/>
        </w:rPr>
        <w:t>Revlimid i</w:t>
      </w:r>
      <w:r w:rsidRPr="007D52B8">
        <w:rPr>
          <w:i/>
        </w:rPr>
        <w:t xml:space="preserve">n Smoldering Multiple Myeloma </w:t>
      </w:r>
    </w:p>
    <w:p w14:paraId="64D7382F" w14:textId="364F676F" w:rsidR="005B5CE3" w:rsidRDefault="005B5CE3" w:rsidP="005B5CE3">
      <w:r>
        <w:rPr>
          <w:b/>
        </w:rPr>
        <w:t>Why consider participating in this study?</w:t>
      </w:r>
    </w:p>
    <w:p w14:paraId="72931986" w14:textId="77777777" w:rsidR="002E7D91" w:rsidRDefault="002E7D91" w:rsidP="002E7D91">
      <w:pPr>
        <w:pStyle w:val="ListParagraph"/>
        <w:numPr>
          <w:ilvl w:val="0"/>
          <w:numId w:val="3"/>
        </w:numPr>
        <w:rPr>
          <w:rFonts w:eastAsia="Calibri" w:cstheme="minorHAnsi"/>
        </w:rPr>
      </w:pPr>
      <w:r w:rsidRPr="002E7D91">
        <w:rPr>
          <w:rFonts w:eastAsia="Calibri" w:cstheme="minorHAnsi"/>
        </w:rPr>
        <w:lastRenderedPageBreak/>
        <w:t>Research studies are an important way to test the effectiveness of new therapies and approaches to treating cancer.</w:t>
      </w:r>
    </w:p>
    <w:p w14:paraId="0C2B4DF8" w14:textId="77777777" w:rsidR="00056D5B" w:rsidRDefault="00056D5B" w:rsidP="00056D5B">
      <w:pPr>
        <w:pStyle w:val="ListParagraph"/>
        <w:numPr>
          <w:ilvl w:val="0"/>
          <w:numId w:val="3"/>
        </w:numPr>
        <w:rPr>
          <w:rFonts w:cstheme="minorHAnsi"/>
        </w:rPr>
      </w:pPr>
      <w:r w:rsidRPr="00056D5B">
        <w:rPr>
          <w:rFonts w:cstheme="minorHAnsi"/>
        </w:rPr>
        <w:t xml:space="preserve">The usual approach (i.e., the standard treatment most patients receive) for high-risk smoldering multiple myeloma (SMM) who are not in a study is watchful waiting – your doctor </w:t>
      </w:r>
      <w:proofErr w:type="gramStart"/>
      <w:r w:rsidRPr="00056D5B">
        <w:rPr>
          <w:rFonts w:cstheme="minorHAnsi"/>
        </w:rPr>
        <w:t>would</w:t>
      </w:r>
      <w:proofErr w:type="gramEnd"/>
      <w:r w:rsidRPr="00056D5B">
        <w:rPr>
          <w:rFonts w:cstheme="minorHAnsi"/>
        </w:rPr>
        <w:t xml:space="preserve"> have you come in periodically for lab tests to determine if you show any signs or symptoms of active myeloma.</w:t>
      </w:r>
    </w:p>
    <w:p w14:paraId="39F26D64" w14:textId="02907E1B" w:rsidR="005440F7" w:rsidRDefault="005440F7" w:rsidP="009B386C">
      <w:pPr>
        <w:pStyle w:val="ListParagraph"/>
        <w:numPr>
          <w:ilvl w:val="1"/>
          <w:numId w:val="3"/>
        </w:numPr>
        <w:rPr>
          <w:rFonts w:cstheme="minorHAnsi"/>
        </w:rPr>
      </w:pPr>
      <w:r>
        <w:rPr>
          <w:rFonts w:cstheme="minorHAnsi"/>
        </w:rPr>
        <w:t xml:space="preserve">Recent research that focused on patients with high-risk SMM, however, showed that patients who received a combination of the drug lenalidomide (also known as </w:t>
      </w:r>
      <w:r w:rsidRPr="00115B61">
        <w:rPr>
          <w:rFonts w:cstheme="minorHAnsi"/>
          <w:bCs/>
        </w:rPr>
        <w:t>Revlimid®</w:t>
      </w:r>
      <w:r>
        <w:rPr>
          <w:rFonts w:cstheme="minorHAnsi"/>
          <w:bCs/>
        </w:rPr>
        <w:t>) and steroids decreased their risk of developing active multiple myeloma; the combination also led to patients living longer.</w:t>
      </w:r>
    </w:p>
    <w:p w14:paraId="3E5CD282" w14:textId="36ABF156" w:rsidR="005B5CE3" w:rsidRPr="00115B61" w:rsidRDefault="00115B61" w:rsidP="00115B61">
      <w:pPr>
        <w:pStyle w:val="ListParagraph"/>
        <w:numPr>
          <w:ilvl w:val="0"/>
          <w:numId w:val="3"/>
        </w:numPr>
        <w:rPr>
          <w:rFonts w:cstheme="minorHAnsi"/>
          <w:bCs/>
        </w:rPr>
      </w:pPr>
      <w:r w:rsidRPr="00115B61">
        <w:rPr>
          <w:rFonts w:cstheme="minorHAnsi"/>
          <w:bCs/>
        </w:rPr>
        <w:t xml:space="preserve">The purpose of </w:t>
      </w:r>
      <w:r w:rsidR="005440F7">
        <w:rPr>
          <w:rFonts w:cstheme="minorHAnsi"/>
          <w:bCs/>
        </w:rPr>
        <w:t>EAA173/DETER-SMM</w:t>
      </w:r>
      <w:r w:rsidRPr="00115B61">
        <w:rPr>
          <w:rFonts w:cstheme="minorHAnsi"/>
          <w:bCs/>
        </w:rPr>
        <w:t xml:space="preserve"> is to determine whether patients with high-risk SMM live longer when daratumumab (</w:t>
      </w:r>
      <w:proofErr w:type="spellStart"/>
      <w:r w:rsidRPr="00115B61">
        <w:rPr>
          <w:rFonts w:cstheme="minorHAnsi"/>
          <w:bCs/>
        </w:rPr>
        <w:t>Darzalex</w:t>
      </w:r>
      <w:proofErr w:type="spellEnd"/>
      <w:r w:rsidRPr="00115B61">
        <w:rPr>
          <w:rFonts w:cstheme="minorHAnsi"/>
          <w:bCs/>
        </w:rPr>
        <w:t xml:space="preserve"> </w:t>
      </w:r>
      <w:proofErr w:type="spellStart"/>
      <w:r w:rsidRPr="00115B61">
        <w:rPr>
          <w:rFonts w:cstheme="minorHAnsi"/>
          <w:bCs/>
        </w:rPr>
        <w:t>Faspro</w:t>
      </w:r>
      <w:proofErr w:type="spellEnd"/>
      <w:r w:rsidRPr="00115B61">
        <w:rPr>
          <w:rFonts w:cstheme="minorHAnsi"/>
          <w:bCs/>
        </w:rPr>
        <w:t xml:space="preserve">®) is added to lenalidomide (Revlimid®) and dexamethasone (a steroid). The study will also help to determine whether the </w:t>
      </w:r>
      <w:proofErr w:type="gramStart"/>
      <w:r w:rsidRPr="00115B61">
        <w:rPr>
          <w:rFonts w:cstheme="minorHAnsi"/>
          <w:bCs/>
        </w:rPr>
        <w:t>period of time</w:t>
      </w:r>
      <w:proofErr w:type="gramEnd"/>
      <w:r w:rsidRPr="00115B61">
        <w:rPr>
          <w:rFonts w:cstheme="minorHAnsi"/>
          <w:bCs/>
        </w:rPr>
        <w:t xml:space="preserve"> in which patients are free of active multiple myeloma symptoms differs between the two treatment groups.</w:t>
      </w:r>
    </w:p>
    <w:p w14:paraId="0A049D1F" w14:textId="77777777" w:rsidR="005B5CE3" w:rsidRPr="00D02E88" w:rsidRDefault="005B5CE3" w:rsidP="005B5CE3">
      <w:pPr>
        <w:rPr>
          <w:b/>
        </w:rPr>
      </w:pPr>
      <w:r>
        <w:rPr>
          <w:b/>
        </w:rPr>
        <w:t>What</w:t>
      </w:r>
      <w:r w:rsidRPr="00D02E88">
        <w:rPr>
          <w:b/>
        </w:rPr>
        <w:t xml:space="preserve"> does this study involve?</w:t>
      </w:r>
    </w:p>
    <w:p w14:paraId="453D1EC0" w14:textId="1F059B1A" w:rsidR="006C6BB2" w:rsidRPr="005F66D2" w:rsidRDefault="00B03FB7" w:rsidP="007160CB">
      <w:pPr>
        <w:pStyle w:val="BodyText"/>
        <w:numPr>
          <w:ilvl w:val="0"/>
          <w:numId w:val="6"/>
        </w:numPr>
        <w:spacing w:before="120"/>
        <w:rPr>
          <w:rFonts w:asciiTheme="minorHAnsi" w:hAnsiTheme="minorHAnsi" w:cstheme="minorHAnsi"/>
          <w:sz w:val="22"/>
          <w:szCs w:val="22"/>
        </w:rPr>
      </w:pPr>
      <w:r w:rsidRPr="005F66D2">
        <w:rPr>
          <w:rFonts w:asciiTheme="minorHAnsi" w:hAnsiTheme="minorHAnsi" w:cstheme="minorHAnsi"/>
          <w:sz w:val="22"/>
          <w:szCs w:val="22"/>
        </w:rPr>
        <w:t>If you are eligible for this study and choose to participate, you will be randomized (randomly assigned by a computer) to one of two groups. You will have an equal chance of being in each group, and you will be told which group you are in. Both groups will receive 24 cycles of treatment (1 cycle = 28 days; note that dexamethasone is only given for 12 cycles). After your study treatment is completed, you will be monitored by your doctor for a total of 15 years.</w:t>
      </w:r>
    </w:p>
    <w:p w14:paraId="43295F9A" w14:textId="77777777" w:rsidR="007160CB" w:rsidRPr="005F66D2" w:rsidRDefault="007160CB" w:rsidP="007160CB">
      <w:pPr>
        <w:pStyle w:val="ListParagraph"/>
        <w:numPr>
          <w:ilvl w:val="1"/>
          <w:numId w:val="6"/>
        </w:numPr>
        <w:spacing w:line="259" w:lineRule="auto"/>
        <w:rPr>
          <w:rFonts w:cstheme="minorHAnsi"/>
        </w:rPr>
      </w:pPr>
      <w:r w:rsidRPr="005F66D2">
        <w:rPr>
          <w:rFonts w:cstheme="minorHAnsi"/>
          <w:b/>
          <w:bCs/>
        </w:rPr>
        <w:t>Group 1</w:t>
      </w:r>
      <w:r w:rsidRPr="005F66D2">
        <w:rPr>
          <w:rFonts w:cstheme="minorHAnsi"/>
        </w:rPr>
        <w:t xml:space="preserve"> (approximately 144 patients): Participants will receive </w:t>
      </w:r>
      <w:r w:rsidRPr="005F66D2">
        <w:rPr>
          <w:rStyle w:val="cf01"/>
          <w:rFonts w:asciiTheme="minorHAnsi" w:hAnsiTheme="minorHAnsi" w:cstheme="minorHAnsi"/>
          <w:sz w:val="22"/>
          <w:szCs w:val="22"/>
        </w:rPr>
        <w:t>daratumumab plus lenalidomide and dexamethasone</w:t>
      </w:r>
      <w:r w:rsidRPr="005F66D2">
        <w:rPr>
          <w:rFonts w:cstheme="minorHAnsi"/>
        </w:rPr>
        <w:t>.</w:t>
      </w:r>
    </w:p>
    <w:p w14:paraId="25457B80" w14:textId="77777777" w:rsidR="007160CB" w:rsidRPr="005F66D2" w:rsidRDefault="007160CB" w:rsidP="007160CB">
      <w:pPr>
        <w:pStyle w:val="ListParagraph"/>
        <w:numPr>
          <w:ilvl w:val="2"/>
          <w:numId w:val="6"/>
        </w:numPr>
        <w:spacing w:line="259" w:lineRule="auto"/>
        <w:rPr>
          <w:rFonts w:cstheme="minorHAnsi"/>
        </w:rPr>
      </w:pPr>
      <w:r w:rsidRPr="005F66D2">
        <w:rPr>
          <w:rFonts w:cstheme="minorHAnsi"/>
        </w:rPr>
        <w:t>Daratumumab is given as an injection just under the skin (subcutaneous, or SC) or into a vein (intravenous, or IV):</w:t>
      </w:r>
    </w:p>
    <w:p w14:paraId="64937391" w14:textId="77777777" w:rsidR="005F66D2" w:rsidRPr="005F66D2" w:rsidRDefault="007160CB" w:rsidP="005F66D2">
      <w:pPr>
        <w:pStyle w:val="ListParagraph"/>
        <w:numPr>
          <w:ilvl w:val="3"/>
          <w:numId w:val="6"/>
        </w:numPr>
        <w:spacing w:line="259" w:lineRule="auto"/>
        <w:rPr>
          <w:rFonts w:cstheme="minorHAnsi"/>
        </w:rPr>
      </w:pPr>
      <w:r w:rsidRPr="005F66D2">
        <w:rPr>
          <w:rFonts w:cstheme="minorHAnsi"/>
        </w:rPr>
        <w:t xml:space="preserve">On Cycles 1 and 2, you will be given daratumumab on Days 1, 8, 15, and 22. </w:t>
      </w:r>
    </w:p>
    <w:p w14:paraId="09ADCED8" w14:textId="77777777" w:rsidR="005F66D2" w:rsidRPr="00D957CB" w:rsidRDefault="007160CB" w:rsidP="005F66D2">
      <w:pPr>
        <w:pStyle w:val="ListParagraph"/>
        <w:numPr>
          <w:ilvl w:val="3"/>
          <w:numId w:val="6"/>
        </w:numPr>
        <w:spacing w:line="259" w:lineRule="auto"/>
        <w:rPr>
          <w:rFonts w:cstheme="minorHAnsi"/>
        </w:rPr>
      </w:pPr>
      <w:r w:rsidRPr="00D957CB">
        <w:rPr>
          <w:rFonts w:cstheme="minorHAnsi"/>
        </w:rPr>
        <w:t>On Cycles 3-6, you will be given daratumumab on Days 1 and 15.</w:t>
      </w:r>
    </w:p>
    <w:p w14:paraId="09F14486" w14:textId="53C00C89" w:rsidR="007160CB" w:rsidRPr="00D957CB" w:rsidRDefault="007160CB" w:rsidP="005F66D2">
      <w:pPr>
        <w:pStyle w:val="ListParagraph"/>
        <w:numPr>
          <w:ilvl w:val="3"/>
          <w:numId w:val="6"/>
        </w:numPr>
        <w:spacing w:line="259" w:lineRule="auto"/>
        <w:rPr>
          <w:rFonts w:cstheme="minorHAnsi"/>
        </w:rPr>
      </w:pPr>
      <w:r w:rsidRPr="00D957CB">
        <w:rPr>
          <w:rFonts w:cstheme="minorHAnsi"/>
        </w:rPr>
        <w:t>On Cycles 7-24, you will be given daratumumab on Day 1.</w:t>
      </w:r>
      <w:r w:rsidRPr="00D957CB">
        <w:rPr>
          <w:rFonts w:cstheme="minorHAnsi"/>
          <w:highlight w:val="yellow"/>
        </w:rPr>
        <w:t xml:space="preserve"> </w:t>
      </w:r>
    </w:p>
    <w:p w14:paraId="07DE8F91" w14:textId="77777777" w:rsidR="007160CB" w:rsidRPr="00D957CB" w:rsidRDefault="007160CB" w:rsidP="00C05EBF">
      <w:pPr>
        <w:pStyle w:val="ListParagraph"/>
        <w:numPr>
          <w:ilvl w:val="2"/>
          <w:numId w:val="6"/>
        </w:numPr>
        <w:spacing w:line="259" w:lineRule="auto"/>
        <w:rPr>
          <w:rFonts w:cstheme="minorHAnsi"/>
        </w:rPr>
      </w:pPr>
      <w:r w:rsidRPr="00D957CB">
        <w:rPr>
          <w:rFonts w:cstheme="minorHAnsi"/>
        </w:rPr>
        <w:t>Lenalidomide is given as an oral medication (by mouth), once a day on Days 1-21 of each cycle.</w:t>
      </w:r>
    </w:p>
    <w:p w14:paraId="00365AB6" w14:textId="77777777" w:rsidR="007160CB" w:rsidRPr="00D957CB" w:rsidRDefault="007160CB" w:rsidP="00C05EBF">
      <w:pPr>
        <w:pStyle w:val="ListParagraph"/>
        <w:numPr>
          <w:ilvl w:val="2"/>
          <w:numId w:val="6"/>
        </w:numPr>
        <w:spacing w:line="259" w:lineRule="auto"/>
        <w:rPr>
          <w:rFonts w:cstheme="minorHAnsi"/>
        </w:rPr>
      </w:pPr>
      <w:r w:rsidRPr="00D957CB">
        <w:rPr>
          <w:rFonts w:cstheme="minorHAnsi"/>
        </w:rPr>
        <w:t xml:space="preserve">Dexamethasone is given as an oral medication (by mouth) or injection into a vein (IV), on Days 1, 8, 15, and 22 for 12 cycles. </w:t>
      </w:r>
    </w:p>
    <w:p w14:paraId="4042B1F6" w14:textId="77777777" w:rsidR="007160CB" w:rsidRDefault="007160CB" w:rsidP="00C05EBF">
      <w:pPr>
        <w:pStyle w:val="ListParagraph"/>
        <w:numPr>
          <w:ilvl w:val="3"/>
          <w:numId w:val="6"/>
        </w:numPr>
        <w:spacing w:line="259" w:lineRule="auto"/>
        <w:rPr>
          <w:rFonts w:cstheme="minorHAnsi"/>
        </w:rPr>
      </w:pPr>
      <w:r w:rsidRPr="00D957CB">
        <w:rPr>
          <w:rFonts w:cstheme="minorHAnsi"/>
        </w:rPr>
        <w:t xml:space="preserve">After the first 6 cycles, dexamethasone will be reduced by 50%. </w:t>
      </w:r>
    </w:p>
    <w:p w14:paraId="7BC78934" w14:textId="54321AFA" w:rsidR="00247218" w:rsidRDefault="00247218" w:rsidP="00247218">
      <w:pPr>
        <w:pStyle w:val="ListParagraph"/>
        <w:numPr>
          <w:ilvl w:val="1"/>
          <w:numId w:val="6"/>
        </w:numPr>
        <w:spacing w:line="259" w:lineRule="auto"/>
        <w:rPr>
          <w:rFonts w:cstheme="minorHAnsi"/>
        </w:rPr>
      </w:pPr>
      <w:r w:rsidRPr="00D957CB">
        <w:rPr>
          <w:rFonts w:cstheme="minorHAnsi"/>
          <w:b/>
          <w:bCs/>
        </w:rPr>
        <w:t>Group 2</w:t>
      </w:r>
      <w:r w:rsidRPr="00D957CB">
        <w:rPr>
          <w:rFonts w:cstheme="minorHAnsi"/>
        </w:rPr>
        <w:t xml:space="preserve"> (approximately 144 patients): Participants will receive lenalidomide and dexamethasone</w:t>
      </w:r>
      <w:r>
        <w:rPr>
          <w:rFonts w:cstheme="minorHAnsi"/>
        </w:rPr>
        <w:t>.</w:t>
      </w:r>
    </w:p>
    <w:p w14:paraId="3F9774A1" w14:textId="289CDDA0" w:rsidR="00247218" w:rsidRPr="00D957CB" w:rsidRDefault="00247218" w:rsidP="00247218">
      <w:pPr>
        <w:pStyle w:val="ListParagraph"/>
        <w:numPr>
          <w:ilvl w:val="2"/>
          <w:numId w:val="6"/>
        </w:numPr>
        <w:spacing w:line="259" w:lineRule="auto"/>
        <w:rPr>
          <w:rFonts w:cstheme="minorHAnsi"/>
        </w:rPr>
      </w:pPr>
      <w:r w:rsidRPr="00B404D3">
        <w:rPr>
          <w:rFonts w:cstheme="minorHAnsi"/>
        </w:rPr>
        <w:t>Lenalidomide is given as an oral medication (by mouth), once a day on Days 1-</w:t>
      </w:r>
      <w:r>
        <w:rPr>
          <w:rFonts w:cstheme="minorHAnsi"/>
        </w:rPr>
        <w:t>21 of each cycle.</w:t>
      </w:r>
    </w:p>
    <w:p w14:paraId="36B9D356" w14:textId="383FE394" w:rsidR="00B01AD2" w:rsidRPr="00B01AD2" w:rsidRDefault="00B01AD2" w:rsidP="00B01AD2">
      <w:pPr>
        <w:pStyle w:val="ListParagraph"/>
        <w:numPr>
          <w:ilvl w:val="2"/>
          <w:numId w:val="6"/>
        </w:numPr>
        <w:rPr>
          <w:rFonts w:cstheme="minorHAnsi"/>
        </w:rPr>
      </w:pPr>
      <w:r w:rsidRPr="00B01AD2">
        <w:rPr>
          <w:rFonts w:cstheme="minorHAnsi"/>
        </w:rPr>
        <w:t xml:space="preserve">Dexamethasone will also be taken by mouth, once a day on Days 1, 8, 15, and 22 for 12 cycles. </w:t>
      </w:r>
    </w:p>
    <w:p w14:paraId="136E908B" w14:textId="4B74EAE2" w:rsidR="00B01AD2" w:rsidRDefault="00B01AD2" w:rsidP="000F6647">
      <w:pPr>
        <w:pStyle w:val="ListParagraph"/>
        <w:numPr>
          <w:ilvl w:val="3"/>
          <w:numId w:val="6"/>
        </w:numPr>
        <w:rPr>
          <w:rFonts w:cstheme="minorHAnsi"/>
        </w:rPr>
      </w:pPr>
      <w:r w:rsidRPr="00B01AD2">
        <w:rPr>
          <w:rFonts w:cstheme="minorHAnsi"/>
        </w:rPr>
        <w:t xml:space="preserve">After the first 6 cycles, dexamethasone will be reduced by 50%. </w:t>
      </w:r>
    </w:p>
    <w:p w14:paraId="390539A6" w14:textId="7D81DA49" w:rsidR="00247218" w:rsidRDefault="00247218" w:rsidP="00247218">
      <w:pPr>
        <w:pStyle w:val="BodyText"/>
        <w:spacing w:before="120"/>
        <w:ind w:left="720"/>
        <w:rPr>
          <w:rFonts w:asciiTheme="minorHAnsi" w:hAnsiTheme="minorHAnsi" w:cstheme="minorHAnsi"/>
          <w:sz w:val="22"/>
          <w:szCs w:val="22"/>
        </w:rPr>
      </w:pPr>
    </w:p>
    <w:p w14:paraId="15C264D5" w14:textId="3E4F582B" w:rsidR="00247218" w:rsidRDefault="00247218" w:rsidP="00247218">
      <w:pPr>
        <w:pStyle w:val="BodyText"/>
        <w:spacing w:before="120"/>
        <w:ind w:left="720"/>
        <w:rPr>
          <w:rFonts w:asciiTheme="minorHAnsi" w:hAnsiTheme="minorHAnsi" w:cstheme="minorHAnsi"/>
          <w:sz w:val="22"/>
          <w:szCs w:val="22"/>
        </w:rPr>
      </w:pPr>
      <w:r>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57EB2785" wp14:editId="04F6415E">
                <wp:simplePos x="0" y="0"/>
                <wp:positionH relativeFrom="margin">
                  <wp:align>right</wp:align>
                </wp:positionH>
                <wp:positionV relativeFrom="paragraph">
                  <wp:posOffset>160655</wp:posOffset>
                </wp:positionV>
                <wp:extent cx="5391150" cy="2018665"/>
                <wp:effectExtent l="0" t="0" r="19050" b="19685"/>
                <wp:wrapNone/>
                <wp:docPr id="927309027" name="Group 10" descr="Flowchart showing how participants are put into grou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2018665"/>
                          <a:chOff x="-167432" y="-145220"/>
                          <a:chExt cx="9188" cy="2730"/>
                        </a:xfrm>
                      </wpg:grpSpPr>
                      <wps:wsp>
                        <wps:cNvPr id="1646600092" name="Rectangle 3" descr="Flowchart of an example study showing randomization to either of two groups.  Group 1 (usual approach group) is hormone therapy.  Group 2 (the Study Group) is hormone therapy + chemotherapy.”"/>
                        <wps:cNvSpPr>
                          <a:spLocks noChangeArrowheads="1"/>
                        </wps:cNvSpPr>
                        <wps:spPr bwMode="auto">
                          <a:xfrm>
                            <a:off x="-164315" y="-144357"/>
                            <a:ext cx="2208" cy="1287"/>
                          </a:xfrm>
                          <a:prstGeom prst="rect">
                            <a:avLst/>
                          </a:prstGeom>
                          <a:solidFill>
                            <a:srgbClr val="FFFFFF"/>
                          </a:solidFill>
                          <a:ln w="9525">
                            <a:solidFill>
                              <a:srgbClr val="000000"/>
                            </a:solidFill>
                            <a:miter lim="800000"/>
                            <a:headEnd/>
                            <a:tailEnd/>
                          </a:ln>
                        </wps:spPr>
                        <wps:txbx>
                          <w:txbxContent>
                            <w:p w14:paraId="6E4E31DB" w14:textId="77777777" w:rsidR="005D306B" w:rsidRPr="005D306B" w:rsidRDefault="005D306B" w:rsidP="005D306B">
                              <w:pPr>
                                <w:widowControl w:val="0"/>
                                <w:jc w:val="center"/>
                                <w:rPr>
                                  <w:rFonts w:cstheme="minorHAnsi"/>
                                </w:rPr>
                              </w:pPr>
                              <w:r w:rsidRPr="005D306B">
                                <w:rPr>
                                  <w:rFonts w:cstheme="minorHAnsi"/>
                                </w:rPr>
                                <w:t>Randomize –</w:t>
                              </w:r>
                            </w:p>
                            <w:p w14:paraId="48DB8E0D" w14:textId="77777777" w:rsidR="005D306B" w:rsidRPr="005D306B" w:rsidRDefault="005D306B" w:rsidP="005D306B">
                              <w:pPr>
                                <w:widowControl w:val="0"/>
                                <w:spacing w:after="0" w:line="256" w:lineRule="auto"/>
                                <w:jc w:val="center"/>
                                <w:rPr>
                                  <w:rFonts w:cstheme="minorHAnsi"/>
                                </w:rPr>
                              </w:pPr>
                              <w:r w:rsidRPr="005D306B">
                                <w:rPr>
                                  <w:rFonts w:cstheme="minorHAnsi"/>
                                </w:rPr>
                                <w:t xml:space="preserve">The computer will </w:t>
                              </w:r>
                              <w:r w:rsidRPr="005D306B">
                                <w:rPr>
                                  <w:rFonts w:cstheme="minorHAnsi"/>
                                </w:rPr>
                                <w:br/>
                                <w:t>randomly put you in a study group.</w:t>
                              </w:r>
                            </w:p>
                          </w:txbxContent>
                        </wps:txbx>
                        <wps:bodyPr rot="0" vert="horz" wrap="square" lIns="91440" tIns="45720" rIns="91440" bIns="45720" anchor="t" anchorCtr="0" upright="1">
                          <a:noAutofit/>
                        </wps:bodyPr>
                      </wps:wsp>
                      <wps:wsp>
                        <wps:cNvPr id="42706843" name="Text Box 4"/>
                        <wps:cNvSpPr txBox="1">
                          <a:spLocks noChangeArrowheads="1"/>
                        </wps:cNvSpPr>
                        <wps:spPr bwMode="auto">
                          <a:xfrm>
                            <a:off x="-160592" y="-143617"/>
                            <a:ext cx="2348" cy="1127"/>
                          </a:xfrm>
                          <a:prstGeom prst="rect">
                            <a:avLst/>
                          </a:prstGeom>
                          <a:solidFill>
                            <a:srgbClr val="FFFFFF"/>
                          </a:solidFill>
                          <a:ln w="9525">
                            <a:solidFill>
                              <a:srgbClr val="000000"/>
                            </a:solidFill>
                            <a:miter lim="800000"/>
                            <a:headEnd/>
                            <a:tailEnd/>
                          </a:ln>
                        </wps:spPr>
                        <wps:txbx>
                          <w:txbxContent>
                            <w:p w14:paraId="61A0ED5C" w14:textId="77777777" w:rsidR="005D306B" w:rsidRPr="005D306B" w:rsidRDefault="005D306B" w:rsidP="005D306B">
                              <w:pPr>
                                <w:widowControl w:val="0"/>
                                <w:jc w:val="center"/>
                                <w:rPr>
                                  <w:rFonts w:cstheme="minorHAnsi"/>
                                  <w:b/>
                                  <w:bCs/>
                                </w:rPr>
                              </w:pPr>
                              <w:r w:rsidRPr="005D306B">
                                <w:rPr>
                                  <w:rFonts w:cstheme="minorHAnsi"/>
                                  <w:b/>
                                  <w:bCs/>
                                </w:rPr>
                                <w:t>Group 2</w:t>
                              </w:r>
                            </w:p>
                            <w:p w14:paraId="75BED030" w14:textId="77777777" w:rsidR="005D306B" w:rsidRPr="005D306B" w:rsidRDefault="005D306B" w:rsidP="005D306B">
                              <w:pPr>
                                <w:widowControl w:val="0"/>
                                <w:spacing w:after="0"/>
                                <w:jc w:val="center"/>
                                <w:rPr>
                                  <w:rFonts w:cstheme="minorHAnsi"/>
                                </w:rPr>
                              </w:pPr>
                              <w:r w:rsidRPr="005D306B">
                                <w:rPr>
                                  <w:rFonts w:cstheme="minorHAnsi"/>
                                </w:rPr>
                                <w:t xml:space="preserve">Lenalidomide </w:t>
                              </w:r>
                              <w:r w:rsidRPr="005D306B">
                                <w:rPr>
                                  <w:rFonts w:cstheme="minorHAnsi"/>
                                </w:rPr>
                                <w:br/>
                                <w:t>and Dexamethasone</w:t>
                              </w:r>
                            </w:p>
                          </w:txbxContent>
                        </wps:txbx>
                        <wps:bodyPr rot="0" vert="horz" wrap="square" lIns="91440" tIns="45720" rIns="91440" bIns="45720" anchor="ctr" anchorCtr="0" upright="1">
                          <a:noAutofit/>
                        </wps:bodyPr>
                      </wps:wsp>
                      <wps:wsp>
                        <wps:cNvPr id="655782318" name="Rectangle 5"/>
                        <wps:cNvSpPr>
                          <a:spLocks noChangeArrowheads="1"/>
                        </wps:cNvSpPr>
                        <wps:spPr bwMode="auto">
                          <a:xfrm>
                            <a:off x="-167432" y="-144398"/>
                            <a:ext cx="2196" cy="1305"/>
                          </a:xfrm>
                          <a:prstGeom prst="rect">
                            <a:avLst/>
                          </a:prstGeom>
                          <a:solidFill>
                            <a:srgbClr val="FFFFFF"/>
                          </a:solidFill>
                          <a:ln w="9525">
                            <a:solidFill>
                              <a:srgbClr val="000000"/>
                            </a:solidFill>
                            <a:miter lim="800000"/>
                            <a:headEnd/>
                            <a:tailEnd/>
                          </a:ln>
                        </wps:spPr>
                        <wps:txbx>
                          <w:txbxContent>
                            <w:p w14:paraId="73BADB65" w14:textId="77777777" w:rsidR="005D306B" w:rsidRPr="005D306B" w:rsidRDefault="005D306B" w:rsidP="005D306B">
                              <w:pPr>
                                <w:widowControl w:val="0"/>
                                <w:spacing w:after="0" w:line="256" w:lineRule="auto"/>
                                <w:jc w:val="center"/>
                                <w:rPr>
                                  <w:rFonts w:cstheme="minorHAnsi"/>
                                </w:rPr>
                              </w:pPr>
                              <w:r w:rsidRPr="005D306B">
                                <w:rPr>
                                  <w:rFonts w:cstheme="minorHAnsi"/>
                                </w:rPr>
                                <w:t>You agree to take part in the study and sign the informed consent form.</w:t>
                              </w:r>
                            </w:p>
                          </w:txbxContent>
                        </wps:txbx>
                        <wps:bodyPr rot="0" vert="horz" wrap="square" lIns="91440" tIns="45720" rIns="91440" bIns="45720" anchor="ctr" anchorCtr="0" upright="1">
                          <a:noAutofit/>
                        </wps:bodyPr>
                      </wps:wsp>
                      <wps:wsp>
                        <wps:cNvPr id="1827425078" name="Line 6"/>
                        <wps:cNvCnPr>
                          <a:cxnSpLocks noChangeShapeType="1"/>
                        </wps:cNvCnPr>
                        <wps:spPr bwMode="auto">
                          <a:xfrm>
                            <a:off x="-165236" y="-143656"/>
                            <a:ext cx="897" cy="1"/>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0310981" name="Line 7"/>
                        <wps:cNvCnPr>
                          <a:cxnSpLocks noChangeShapeType="1"/>
                          <a:stCxn id="1646600092" idx="3"/>
                          <a:endCxn id="42706843" idx="1"/>
                        </wps:cNvCnPr>
                        <wps:spPr bwMode="auto">
                          <a:xfrm>
                            <a:off x="-162107" y="-143714"/>
                            <a:ext cx="1515" cy="6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3586932" name="Line 8"/>
                        <wps:cNvCnPr>
                          <a:cxnSpLocks noChangeShapeType="1"/>
                          <a:stCxn id="1646600092" idx="3"/>
                          <a:endCxn id="971910954" idx="1"/>
                        </wps:cNvCnPr>
                        <wps:spPr bwMode="auto">
                          <a:xfrm flipV="1">
                            <a:off x="-162107" y="-144459"/>
                            <a:ext cx="1515" cy="7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1910954" name="Text Box 9"/>
                        <wps:cNvSpPr txBox="1">
                          <a:spLocks noChangeArrowheads="1"/>
                        </wps:cNvSpPr>
                        <wps:spPr bwMode="auto">
                          <a:xfrm>
                            <a:off x="-160592" y="-145220"/>
                            <a:ext cx="2348" cy="1523"/>
                          </a:xfrm>
                          <a:prstGeom prst="rect">
                            <a:avLst/>
                          </a:prstGeom>
                          <a:solidFill>
                            <a:srgbClr val="FFFFFF"/>
                          </a:solidFill>
                          <a:ln w="9525">
                            <a:solidFill>
                              <a:srgbClr val="000000"/>
                            </a:solidFill>
                            <a:miter lim="800000"/>
                            <a:headEnd/>
                            <a:tailEnd/>
                          </a:ln>
                        </wps:spPr>
                        <wps:txbx>
                          <w:txbxContent>
                            <w:p w14:paraId="53CABEB3" w14:textId="77777777" w:rsidR="005D306B" w:rsidRPr="005D306B" w:rsidRDefault="005D306B" w:rsidP="005D306B">
                              <w:pPr>
                                <w:widowControl w:val="0"/>
                                <w:jc w:val="center"/>
                                <w:rPr>
                                  <w:rFonts w:cstheme="minorHAnsi"/>
                                  <w:b/>
                                  <w:bCs/>
                                </w:rPr>
                              </w:pPr>
                              <w:r w:rsidRPr="005D306B">
                                <w:rPr>
                                  <w:rFonts w:cstheme="minorHAnsi"/>
                                  <w:b/>
                                  <w:bCs/>
                                </w:rPr>
                                <w:t>Group 1</w:t>
                              </w:r>
                            </w:p>
                            <w:p w14:paraId="2402B7E3" w14:textId="77777777" w:rsidR="005D306B" w:rsidRPr="005D306B" w:rsidRDefault="005D306B" w:rsidP="005D306B">
                              <w:pPr>
                                <w:widowControl w:val="0"/>
                                <w:spacing w:after="0" w:line="256" w:lineRule="auto"/>
                                <w:jc w:val="center"/>
                                <w:rPr>
                                  <w:rFonts w:cstheme="minorHAnsi"/>
                                </w:rPr>
                              </w:pPr>
                              <w:r w:rsidRPr="005D306B">
                                <w:rPr>
                                  <w:rFonts w:cstheme="minorHAnsi"/>
                                </w:rPr>
                                <w:t xml:space="preserve">Daratumumab-hyaluronidase, </w:t>
                              </w:r>
                              <w:r w:rsidRPr="005D306B">
                                <w:rPr>
                                  <w:rFonts w:cstheme="minorHAnsi"/>
                                </w:rPr>
                                <w:br/>
                                <w:t xml:space="preserve">Lenalidomide, </w:t>
                              </w:r>
                              <w:r w:rsidRPr="005D306B">
                                <w:rPr>
                                  <w:rFonts w:cstheme="minorHAnsi"/>
                                </w:rPr>
                                <w:br/>
                                <w:t>and Dexamethasone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EB2785" id="Group 10" o:spid="_x0000_s1026" alt="Flowchart showing how participants are put into groups." style="position:absolute;left:0;text-align:left;margin-left:373.3pt;margin-top:12.65pt;width:424.5pt;height:158.95pt;z-index:251659264;mso-position-horizontal:right;mso-position-horizontal-relative:margin;mso-width-relative:margin;mso-height-relative:margin" coordorigin="-167432,-145220" coordsize="9188,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">
                <v:rect id="Rectangle 3" o:spid="_x0000_s1027" alt="Flowchart of an example study showing randomization to either of two groups.  Group 1 (usual approach group) is hormone therapy.  Group 2 (the Study Group) is hormone therapy + chemotherapy.”" style="position:absolute;left:-164315;top:-144357;width:220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">
                  <v:textbox>
                    <w:txbxContent>
                      <w:p w14:paraId="6E4E31DB" w14:textId="77777777" w:rsidR="005D306B" w:rsidRPr="005D306B" w:rsidRDefault="005D306B" w:rsidP="005D306B">
                        <w:pPr>
                          <w:widowControl w:val="0"/>
                          <w:jc w:val="center"/>
                          <w:rPr>
                            <w:rFonts w:cstheme="minorHAnsi"/>
                          </w:rPr>
                        </w:pPr>
                        <w:r w:rsidRPr="005D306B">
                          <w:rPr>
                            <w:rFonts w:cstheme="minorHAnsi"/>
                          </w:rPr>
                          <w:t>Randomize –</w:t>
                        </w:r>
                      </w:p>
                      <w:p w14:paraId="48DB8E0D" w14:textId="77777777" w:rsidR="005D306B" w:rsidRPr="005D306B" w:rsidRDefault="005D306B" w:rsidP="005D306B">
                        <w:pPr>
                          <w:widowControl w:val="0"/>
                          <w:spacing w:after="0" w:line="256" w:lineRule="auto"/>
                          <w:jc w:val="center"/>
                          <w:rPr>
                            <w:rFonts w:cstheme="minorHAnsi"/>
                          </w:rPr>
                        </w:pPr>
                        <w:r w:rsidRPr="005D306B">
                          <w:rPr>
                            <w:rFonts w:cstheme="minorHAnsi"/>
                          </w:rPr>
                          <w:t xml:space="preserve">The computer will </w:t>
                        </w:r>
                        <w:r w:rsidRPr="005D306B">
                          <w:rPr>
                            <w:rFonts w:cstheme="minorHAnsi"/>
                          </w:rPr>
                          <w:br/>
                          <w:t>randomly put you in a study group.</w:t>
                        </w:r>
                      </w:p>
                    </w:txbxContent>
                  </v:textbox>
                </v:rect>
                <v:shapetype id="_x0000_t202" coordsize="21600,21600" o:spt="202" path="m,l,21600r21600,l21600,xe">
                  <v:stroke joinstyle="miter"/>
                  <v:path gradientshapeok="t" o:connecttype="rect"/>
                </v:shapetype>
                <v:shape id="Text Box 4" o:spid="_x0000_s1028" type="#_x0000_t202" style="position:absolute;left:-160592;top:-143617;width:2348;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">
                  <v:textbox>
                    <w:txbxContent>
                      <w:p w14:paraId="61A0ED5C" w14:textId="77777777" w:rsidR="005D306B" w:rsidRPr="005D306B" w:rsidRDefault="005D306B" w:rsidP="005D306B">
                        <w:pPr>
                          <w:widowControl w:val="0"/>
                          <w:jc w:val="center"/>
                          <w:rPr>
                            <w:rFonts w:cstheme="minorHAnsi"/>
                            <w:b/>
                            <w:bCs/>
                          </w:rPr>
                        </w:pPr>
                        <w:r w:rsidRPr="005D306B">
                          <w:rPr>
                            <w:rFonts w:cstheme="minorHAnsi"/>
                            <w:b/>
                            <w:bCs/>
                          </w:rPr>
                          <w:t>Group 2</w:t>
                        </w:r>
                      </w:p>
                      <w:p w14:paraId="75BED030" w14:textId="77777777" w:rsidR="005D306B" w:rsidRPr="005D306B" w:rsidRDefault="005D306B" w:rsidP="005D306B">
                        <w:pPr>
                          <w:widowControl w:val="0"/>
                          <w:spacing w:after="0"/>
                          <w:jc w:val="center"/>
                          <w:rPr>
                            <w:rFonts w:cstheme="minorHAnsi"/>
                          </w:rPr>
                        </w:pPr>
                        <w:r w:rsidRPr="005D306B">
                          <w:rPr>
                            <w:rFonts w:cstheme="minorHAnsi"/>
                          </w:rPr>
                          <w:t xml:space="preserve">Lenalidomide </w:t>
                        </w:r>
                        <w:r w:rsidRPr="005D306B">
                          <w:rPr>
                            <w:rFonts w:cstheme="minorHAnsi"/>
                          </w:rPr>
                          <w:br/>
                          <w:t>and Dexamethasone</w:t>
                        </w:r>
                      </w:p>
                    </w:txbxContent>
                  </v:textbox>
                </v:shape>
                <v:rect id="Rectangle 5" o:spid="_x0000_s1029" style="position:absolute;left:-167432;top:-144398;width:2196;height: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">
                  <v:textbox>
                    <w:txbxContent>
                      <w:p w14:paraId="73BADB65" w14:textId="77777777" w:rsidR="005D306B" w:rsidRPr="005D306B" w:rsidRDefault="005D306B" w:rsidP="005D306B">
                        <w:pPr>
                          <w:widowControl w:val="0"/>
                          <w:spacing w:after="0" w:line="256" w:lineRule="auto"/>
                          <w:jc w:val="center"/>
                          <w:rPr>
                            <w:rFonts w:cstheme="minorHAnsi"/>
                          </w:rPr>
                        </w:pPr>
                        <w:r w:rsidRPr="005D306B">
                          <w:rPr>
                            <w:rFonts w:cstheme="minorHAnsi"/>
                          </w:rPr>
                          <w:t>You agree to take part in the study and sign the informed consent form.</w:t>
                        </w:r>
                      </w:p>
                    </w:txbxContent>
                  </v:textbox>
                </v:rect>
                <v:line id="Line 6" o:spid="_x0000_s1030" style="position:absolute;visibility:visible;mso-wrap-style:square" from="-165236,-143656" to="-164339,-14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" strokeweight="3pt">
                  <v:stroke endarrow="block"/>
                </v:line>
                <v:line id="Line 7" o:spid="_x0000_s1031" style="position:absolute;visibility:visible;mso-wrap-style:square" from="-162107,-143714" to="-160592,-14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" strokeweight="3pt">
                  <v:stroke endarrow="block"/>
                </v:line>
                <v:line id="Line 8" o:spid="_x0000_s1032" style="position:absolute;flip:y;visibility:visible;mso-wrap-style:square" from="-162107,-144459" to="-160592,-14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" strokeweight="3pt">
                  <v:stroke endarrow="block"/>
                </v:line>
                <v:shape id="Text Box 9" o:spid="_x0000_s1033" type="#_x0000_t202" style="position:absolute;left:-160592;top:-145220;width:234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">
                  <v:textbox>
                    <w:txbxContent>
                      <w:p w14:paraId="53CABEB3" w14:textId="77777777" w:rsidR="005D306B" w:rsidRPr="005D306B" w:rsidRDefault="005D306B" w:rsidP="005D306B">
                        <w:pPr>
                          <w:widowControl w:val="0"/>
                          <w:jc w:val="center"/>
                          <w:rPr>
                            <w:rFonts w:cstheme="minorHAnsi"/>
                            <w:b/>
                            <w:bCs/>
                          </w:rPr>
                        </w:pPr>
                        <w:r w:rsidRPr="005D306B">
                          <w:rPr>
                            <w:rFonts w:cstheme="minorHAnsi"/>
                            <w:b/>
                            <w:bCs/>
                          </w:rPr>
                          <w:t>Group 1</w:t>
                        </w:r>
                      </w:p>
                      <w:p w14:paraId="2402B7E3" w14:textId="77777777" w:rsidR="005D306B" w:rsidRPr="005D306B" w:rsidRDefault="005D306B" w:rsidP="005D306B">
                        <w:pPr>
                          <w:widowControl w:val="0"/>
                          <w:spacing w:after="0" w:line="256" w:lineRule="auto"/>
                          <w:jc w:val="center"/>
                          <w:rPr>
                            <w:rFonts w:cstheme="minorHAnsi"/>
                          </w:rPr>
                        </w:pPr>
                        <w:r w:rsidRPr="005D306B">
                          <w:rPr>
                            <w:rFonts w:cstheme="minorHAnsi"/>
                          </w:rPr>
                          <w:t xml:space="preserve">Daratumumab-hyaluronidase, </w:t>
                        </w:r>
                        <w:r w:rsidRPr="005D306B">
                          <w:rPr>
                            <w:rFonts w:cstheme="minorHAnsi"/>
                          </w:rPr>
                          <w:br/>
                          <w:t xml:space="preserve">Lenalidomide, </w:t>
                        </w:r>
                        <w:r w:rsidRPr="005D306B">
                          <w:rPr>
                            <w:rFonts w:cstheme="minorHAnsi"/>
                          </w:rPr>
                          <w:br/>
                          <w:t>and Dexamethasone</w:t>
                        </w:r>
                      </w:p>
                    </w:txbxContent>
                  </v:textbox>
                </v:shape>
                <w10:wrap anchorx="margin"/>
              </v:group>
            </w:pict>
          </mc:Fallback>
        </mc:AlternateContent>
      </w:r>
    </w:p>
    <w:p w14:paraId="3C085C3E" w14:textId="5C2B713A" w:rsidR="00247218" w:rsidRDefault="00247218" w:rsidP="00247218">
      <w:pPr>
        <w:pStyle w:val="BodyText"/>
        <w:spacing w:before="120"/>
        <w:ind w:left="720"/>
        <w:rPr>
          <w:rFonts w:asciiTheme="minorHAnsi" w:hAnsiTheme="minorHAnsi" w:cstheme="minorHAnsi"/>
          <w:sz w:val="22"/>
          <w:szCs w:val="22"/>
        </w:rPr>
      </w:pPr>
    </w:p>
    <w:p w14:paraId="6B7C9F00" w14:textId="185E7065" w:rsidR="00247218" w:rsidRDefault="00247218" w:rsidP="00247218">
      <w:pPr>
        <w:pStyle w:val="BodyText"/>
        <w:spacing w:before="120"/>
        <w:ind w:left="720"/>
        <w:rPr>
          <w:rFonts w:asciiTheme="minorHAnsi" w:hAnsiTheme="minorHAnsi" w:cstheme="minorHAnsi"/>
          <w:sz w:val="22"/>
          <w:szCs w:val="22"/>
        </w:rPr>
      </w:pPr>
    </w:p>
    <w:p w14:paraId="3DC420D6" w14:textId="77777777" w:rsidR="00247218" w:rsidRDefault="00247218" w:rsidP="00247218">
      <w:pPr>
        <w:pStyle w:val="BodyText"/>
        <w:spacing w:before="120"/>
        <w:ind w:left="720"/>
        <w:rPr>
          <w:rFonts w:asciiTheme="minorHAnsi" w:hAnsiTheme="minorHAnsi" w:cstheme="minorHAnsi"/>
          <w:sz w:val="22"/>
          <w:szCs w:val="22"/>
        </w:rPr>
      </w:pPr>
    </w:p>
    <w:p w14:paraId="793C3647" w14:textId="77777777" w:rsidR="00247218" w:rsidRDefault="00247218" w:rsidP="00247218">
      <w:pPr>
        <w:pStyle w:val="BodyText"/>
        <w:spacing w:before="120"/>
        <w:ind w:left="720"/>
        <w:rPr>
          <w:rFonts w:asciiTheme="minorHAnsi" w:hAnsiTheme="minorHAnsi" w:cstheme="minorHAnsi"/>
          <w:sz w:val="22"/>
          <w:szCs w:val="22"/>
        </w:rPr>
      </w:pPr>
    </w:p>
    <w:p w14:paraId="361D4B33" w14:textId="77777777" w:rsidR="00247218" w:rsidRDefault="00247218" w:rsidP="00247218">
      <w:pPr>
        <w:pStyle w:val="BodyText"/>
        <w:spacing w:before="120"/>
        <w:ind w:left="720"/>
        <w:rPr>
          <w:rFonts w:asciiTheme="minorHAnsi" w:hAnsiTheme="minorHAnsi" w:cstheme="minorHAnsi"/>
          <w:sz w:val="22"/>
          <w:szCs w:val="22"/>
        </w:rPr>
      </w:pPr>
    </w:p>
    <w:p w14:paraId="466DEE04" w14:textId="77777777" w:rsidR="00247218" w:rsidRDefault="00247218" w:rsidP="00247218">
      <w:pPr>
        <w:pStyle w:val="BodyText"/>
        <w:spacing w:before="120"/>
        <w:ind w:left="720"/>
        <w:rPr>
          <w:rFonts w:asciiTheme="minorHAnsi" w:hAnsiTheme="minorHAnsi" w:cstheme="minorHAnsi"/>
          <w:sz w:val="22"/>
          <w:szCs w:val="22"/>
        </w:rPr>
      </w:pPr>
    </w:p>
    <w:p w14:paraId="46139171" w14:textId="77777777" w:rsidR="00247218" w:rsidRDefault="00247218" w:rsidP="00247218">
      <w:pPr>
        <w:pStyle w:val="BodyText"/>
        <w:spacing w:before="120"/>
        <w:ind w:left="720"/>
        <w:rPr>
          <w:rFonts w:asciiTheme="minorHAnsi" w:hAnsiTheme="minorHAnsi" w:cstheme="minorHAnsi"/>
          <w:sz w:val="22"/>
          <w:szCs w:val="22"/>
        </w:rPr>
      </w:pPr>
    </w:p>
    <w:p w14:paraId="6FACE240" w14:textId="77777777" w:rsidR="00247218" w:rsidRDefault="00247218" w:rsidP="00247218">
      <w:pPr>
        <w:pStyle w:val="BodyText"/>
        <w:spacing w:before="120"/>
        <w:ind w:left="720"/>
        <w:rPr>
          <w:rFonts w:asciiTheme="minorHAnsi" w:hAnsiTheme="minorHAnsi" w:cstheme="minorHAnsi"/>
          <w:sz w:val="22"/>
          <w:szCs w:val="22"/>
        </w:rPr>
      </w:pPr>
    </w:p>
    <w:p w14:paraId="56A09CF8" w14:textId="77777777" w:rsidR="00247218" w:rsidRDefault="00247218" w:rsidP="00247218">
      <w:pPr>
        <w:pStyle w:val="BodyText"/>
        <w:spacing w:before="120"/>
        <w:ind w:left="720"/>
        <w:rPr>
          <w:rFonts w:asciiTheme="minorHAnsi" w:hAnsiTheme="minorHAnsi" w:cstheme="minorHAnsi"/>
          <w:sz w:val="22"/>
          <w:szCs w:val="22"/>
        </w:rPr>
      </w:pPr>
    </w:p>
    <w:p w14:paraId="1D1E69AC" w14:textId="07A3FBF2" w:rsidR="0020552A" w:rsidRPr="000C749D" w:rsidRDefault="0020552A" w:rsidP="0020552A">
      <w:pPr>
        <w:pStyle w:val="BodyText"/>
        <w:numPr>
          <w:ilvl w:val="0"/>
          <w:numId w:val="6"/>
        </w:numPr>
        <w:spacing w:before="120"/>
        <w:rPr>
          <w:rFonts w:asciiTheme="minorHAnsi" w:hAnsiTheme="minorHAnsi" w:cstheme="minorHAnsi"/>
          <w:sz w:val="22"/>
          <w:szCs w:val="22"/>
        </w:rPr>
      </w:pPr>
      <w:r w:rsidRPr="000C749D">
        <w:rPr>
          <w:rFonts w:asciiTheme="minorHAnsi" w:hAnsiTheme="minorHAnsi" w:cstheme="minorHAnsi"/>
          <w:sz w:val="22"/>
          <w:szCs w:val="22"/>
        </w:rPr>
        <w:t>Regardless of the group to which you are assigned, your doctor may recommend that you have what are called “stem cells” collected from your blood. Stem cells are found in very small amounts in the blood and bone marrow normally and help produce blood cells. It is possible that some time in the future, you may want to have stem cells available to use for other cancer treatments such as a stem cell transplant. If your doctor agrees that stem cells should be collected, this procedure will be arranged by your treatment center, and will be attempted between the 4th and 6th cycle of therapy. During the collection process, your study treatments will be paused for up to 6 weeks to allow for the collection, and then you will start again on your assigned treatment.</w:t>
      </w:r>
    </w:p>
    <w:p w14:paraId="7A9CC943" w14:textId="77777777" w:rsidR="0020552A" w:rsidRPr="0020552A" w:rsidRDefault="0020552A" w:rsidP="0020552A">
      <w:pPr>
        <w:pStyle w:val="BodyText"/>
        <w:spacing w:before="120"/>
        <w:ind w:left="720"/>
        <w:rPr>
          <w:rFonts w:ascii="Arial" w:hAnsi="Arial" w:cs="Arial"/>
          <w:sz w:val="22"/>
          <w:szCs w:val="22"/>
        </w:rPr>
      </w:pPr>
    </w:p>
    <w:p w14:paraId="027BF476" w14:textId="77777777" w:rsidR="005B5CE3" w:rsidRPr="00AA211B" w:rsidRDefault="005B5CE3">
      <w:pPr>
        <w:rPr>
          <w:rFonts w:cstheme="minorHAnsi"/>
          <w:b/>
        </w:rPr>
      </w:pPr>
      <w:r w:rsidRPr="00AA211B">
        <w:rPr>
          <w:rFonts w:cstheme="minorHAnsi"/>
          <w:b/>
        </w:rPr>
        <w:t>Who will take part in this study?</w:t>
      </w:r>
    </w:p>
    <w:p w14:paraId="3C03BF1D" w14:textId="77777777" w:rsidR="00B71C97" w:rsidRPr="00AA211B" w:rsidRDefault="00B71C97" w:rsidP="00B71C97">
      <w:pPr>
        <w:pStyle w:val="BodyText"/>
        <w:keepLines/>
        <w:numPr>
          <w:ilvl w:val="0"/>
          <w:numId w:val="13"/>
        </w:numPr>
        <w:rPr>
          <w:rFonts w:asciiTheme="minorHAnsi" w:hAnsiTheme="minorHAnsi" w:cstheme="minorHAnsi"/>
          <w:sz w:val="22"/>
          <w:szCs w:val="22"/>
        </w:rPr>
      </w:pPr>
      <w:r w:rsidRPr="00AA211B">
        <w:rPr>
          <w:rFonts w:asciiTheme="minorHAnsi" w:hAnsiTheme="minorHAnsi" w:cstheme="minorHAnsi"/>
          <w:sz w:val="22"/>
          <w:szCs w:val="22"/>
        </w:rPr>
        <w:t>Approximately 288 people diagnosed with asymptomatic high-risk smoldering multiple myeloma within the last 12 months will take part in EAA173/DETER-SMM.</w:t>
      </w:r>
    </w:p>
    <w:p w14:paraId="141482F6" w14:textId="77777777" w:rsidR="00212B98" w:rsidRPr="00AA211B" w:rsidRDefault="00B71C97" w:rsidP="00212B98">
      <w:pPr>
        <w:pStyle w:val="BodyText"/>
        <w:keepLines/>
        <w:numPr>
          <w:ilvl w:val="1"/>
          <w:numId w:val="13"/>
        </w:numPr>
        <w:rPr>
          <w:rFonts w:asciiTheme="minorHAnsi" w:hAnsiTheme="minorHAnsi" w:cstheme="minorHAnsi"/>
          <w:sz w:val="22"/>
          <w:szCs w:val="22"/>
        </w:rPr>
      </w:pPr>
      <w:r w:rsidRPr="00AA211B">
        <w:rPr>
          <w:rFonts w:asciiTheme="minorHAnsi" w:hAnsiTheme="minorHAnsi" w:cstheme="minorHAnsi"/>
          <w:sz w:val="22"/>
          <w:szCs w:val="22"/>
        </w:rPr>
        <w:t>Patients must not have received any prior or current treatment for SMM.</w:t>
      </w:r>
    </w:p>
    <w:p w14:paraId="2EFE4220" w14:textId="1D279F3C" w:rsidR="00B71C97" w:rsidRPr="00AA211B" w:rsidRDefault="00B71C97" w:rsidP="00212B98">
      <w:pPr>
        <w:pStyle w:val="BodyText"/>
        <w:keepLines/>
        <w:numPr>
          <w:ilvl w:val="0"/>
          <w:numId w:val="13"/>
        </w:numPr>
        <w:rPr>
          <w:rFonts w:asciiTheme="minorHAnsi" w:hAnsiTheme="minorHAnsi" w:cstheme="minorHAnsi"/>
          <w:sz w:val="22"/>
          <w:szCs w:val="22"/>
        </w:rPr>
      </w:pPr>
      <w:r w:rsidRPr="00AA211B">
        <w:rPr>
          <w:rFonts w:asciiTheme="minorHAnsi" w:hAnsiTheme="minorHAnsi" w:cstheme="minorHAnsi"/>
          <w:sz w:val="22"/>
          <w:szCs w:val="22"/>
        </w:rPr>
        <w:t>You can decide to stop taking part in this study at any time, for any reason, even after you have enrolled.</w:t>
      </w:r>
    </w:p>
    <w:p w14:paraId="0FC70E32" w14:textId="77777777" w:rsidR="005B5CE3" w:rsidRPr="00AA211B" w:rsidRDefault="005B5CE3" w:rsidP="005B5CE3">
      <w:pPr>
        <w:pStyle w:val="BodyText"/>
        <w:keepLines/>
        <w:ind w:left="0"/>
        <w:rPr>
          <w:rFonts w:asciiTheme="minorHAnsi" w:hAnsiTheme="minorHAnsi" w:cstheme="minorHAnsi"/>
          <w:sz w:val="22"/>
          <w:szCs w:val="22"/>
        </w:rPr>
      </w:pPr>
    </w:p>
    <w:p w14:paraId="62785DF7" w14:textId="20A4F343" w:rsidR="005B5CE3" w:rsidRPr="00AA211B" w:rsidRDefault="005B5CE3" w:rsidP="006C6BB2">
      <w:pPr>
        <w:rPr>
          <w:rFonts w:cstheme="minorHAnsi"/>
        </w:rPr>
      </w:pPr>
      <w:r w:rsidRPr="00AA211B">
        <w:rPr>
          <w:rFonts w:cstheme="minorHAnsi"/>
          <w:b/>
        </w:rPr>
        <w:t>What are the costs of taking part in this study?</w:t>
      </w:r>
    </w:p>
    <w:p w14:paraId="4E7FB3AA" w14:textId="77777777" w:rsidR="002A4EDE" w:rsidRPr="00AA211B" w:rsidRDefault="002A4EDE" w:rsidP="002A4EDE">
      <w:pPr>
        <w:pStyle w:val="NoSpacing"/>
        <w:numPr>
          <w:ilvl w:val="0"/>
          <w:numId w:val="14"/>
        </w:numPr>
        <w:rPr>
          <w:rFonts w:cstheme="minorHAnsi"/>
          <w:b/>
          <w:bCs/>
          <w:sz w:val="22"/>
          <w:szCs w:val="22"/>
          <w:u w:val="single"/>
        </w:rPr>
      </w:pPr>
      <w:r w:rsidRPr="00AA211B">
        <w:rPr>
          <w:rFonts w:cstheme="minorHAnsi"/>
          <w:sz w:val="22"/>
          <w:szCs w:val="22"/>
        </w:rPr>
        <w:t xml:space="preserve">Just as if you were receiving the usual care for your cancer, you and/or your insurance plan will need to pay for some or </w:t>
      </w:r>
      <w:proofErr w:type="gramStart"/>
      <w:r w:rsidRPr="00AA211B">
        <w:rPr>
          <w:rFonts w:cstheme="minorHAnsi"/>
          <w:sz w:val="22"/>
          <w:szCs w:val="22"/>
        </w:rPr>
        <w:t>all of</w:t>
      </w:r>
      <w:proofErr w:type="gramEnd"/>
      <w:r w:rsidRPr="00AA211B">
        <w:rPr>
          <w:rFonts w:cstheme="minorHAnsi"/>
          <w:sz w:val="22"/>
          <w:szCs w:val="22"/>
        </w:rPr>
        <w:t xml:space="preserve"> the costs of medical care you will receive as part of this study. </w:t>
      </w:r>
    </w:p>
    <w:p w14:paraId="141C6829" w14:textId="77777777" w:rsidR="002A4EDE" w:rsidRPr="00247218" w:rsidRDefault="002A4EDE" w:rsidP="002A4EDE">
      <w:pPr>
        <w:pStyle w:val="NoSpacing"/>
        <w:numPr>
          <w:ilvl w:val="1"/>
          <w:numId w:val="14"/>
        </w:numPr>
        <w:rPr>
          <w:rFonts w:cstheme="minorHAnsi"/>
          <w:b/>
          <w:bCs/>
          <w:sz w:val="22"/>
          <w:szCs w:val="22"/>
          <w:u w:val="single"/>
        </w:rPr>
      </w:pPr>
      <w:r w:rsidRPr="00AA211B">
        <w:rPr>
          <w:rFonts w:cstheme="minorHAnsi"/>
          <w:sz w:val="22"/>
          <w:szCs w:val="22"/>
        </w:rPr>
        <w:t xml:space="preserve">You/your insurance provider will </w:t>
      </w:r>
      <w:r w:rsidRPr="00AA211B">
        <w:rPr>
          <w:rFonts w:cstheme="minorHAnsi"/>
          <w:b/>
          <w:bCs/>
          <w:sz w:val="22"/>
          <w:szCs w:val="22"/>
        </w:rPr>
        <w:t xml:space="preserve">not </w:t>
      </w:r>
      <w:r w:rsidRPr="00AA211B">
        <w:rPr>
          <w:rFonts w:cstheme="minorHAnsi"/>
          <w:sz w:val="22"/>
          <w:szCs w:val="22"/>
        </w:rPr>
        <w:t>have to pay for lenalidomide, or daratumumab (if you are in Group 1), while you take part in EAA173/DETER-SMM. However, you will need to pay for the costs of getting daratumumab ready and giving it to you.</w:t>
      </w:r>
    </w:p>
    <w:p w14:paraId="77CE10C4" w14:textId="3DD03A88" w:rsidR="00247218" w:rsidRPr="00247218" w:rsidRDefault="00247218" w:rsidP="002A4EDE">
      <w:pPr>
        <w:pStyle w:val="NoSpacing"/>
        <w:numPr>
          <w:ilvl w:val="1"/>
          <w:numId w:val="14"/>
        </w:numPr>
        <w:rPr>
          <w:rFonts w:cstheme="minorHAnsi"/>
          <w:b/>
          <w:bCs/>
          <w:sz w:val="22"/>
          <w:szCs w:val="22"/>
          <w:u w:val="single"/>
        </w:rPr>
      </w:pPr>
      <w:r w:rsidRPr="00AA211B">
        <w:rPr>
          <w:rFonts w:cstheme="minorHAnsi"/>
          <w:sz w:val="22"/>
          <w:szCs w:val="22"/>
        </w:rPr>
        <w:t xml:space="preserve">You/your insurance provider will </w:t>
      </w:r>
      <w:r w:rsidRPr="00AA211B">
        <w:rPr>
          <w:rFonts w:cstheme="minorHAnsi"/>
          <w:b/>
          <w:bCs/>
          <w:sz w:val="22"/>
          <w:szCs w:val="22"/>
        </w:rPr>
        <w:t xml:space="preserve">not </w:t>
      </w:r>
      <w:r w:rsidRPr="00AA211B">
        <w:rPr>
          <w:rFonts w:cstheme="minorHAnsi"/>
          <w:sz w:val="22"/>
          <w:szCs w:val="22"/>
        </w:rPr>
        <w:t>have to pay for exams, tests, and procedures done for research purposes only or that are covered by the study. These include:</w:t>
      </w:r>
    </w:p>
    <w:p w14:paraId="5399E300" w14:textId="77777777" w:rsidR="00247218" w:rsidRPr="00247218" w:rsidRDefault="00247218" w:rsidP="00247218">
      <w:pPr>
        <w:pStyle w:val="NoSpacing"/>
        <w:ind w:left="1440"/>
        <w:rPr>
          <w:rFonts w:cstheme="minorHAnsi"/>
          <w:b/>
          <w:bCs/>
          <w:sz w:val="22"/>
          <w:szCs w:val="22"/>
          <w:u w:val="single"/>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600"/>
      </w:tblGrid>
      <w:tr w:rsidR="00247218" w14:paraId="16D0CA6E" w14:textId="77777777" w:rsidTr="0046437B">
        <w:trPr>
          <w:tblHeader/>
        </w:trPr>
        <w:tc>
          <w:tcPr>
            <w:tcW w:w="3870" w:type="dxa"/>
            <w:shd w:val="clear" w:color="auto" w:fill="auto"/>
          </w:tcPr>
          <w:p w14:paraId="15E541C1" w14:textId="77777777" w:rsidR="00247218" w:rsidRPr="00247218" w:rsidRDefault="00247218" w:rsidP="0046437B">
            <w:pPr>
              <w:pStyle w:val="TableHead"/>
              <w:rPr>
                <w:rFonts w:asciiTheme="minorHAnsi" w:hAnsiTheme="minorHAnsi" w:cstheme="minorHAnsi"/>
              </w:rPr>
            </w:pPr>
            <w:r w:rsidRPr="00247218">
              <w:rPr>
                <w:rFonts w:asciiTheme="minorHAnsi" w:hAnsiTheme="minorHAnsi" w:cstheme="minorHAnsi"/>
              </w:rPr>
              <w:t>Assessment</w:t>
            </w:r>
          </w:p>
        </w:tc>
        <w:tc>
          <w:tcPr>
            <w:tcW w:w="3600" w:type="dxa"/>
            <w:shd w:val="clear" w:color="auto" w:fill="auto"/>
          </w:tcPr>
          <w:p w14:paraId="171835B3" w14:textId="77777777" w:rsidR="00247218" w:rsidRPr="00247218" w:rsidRDefault="00247218" w:rsidP="0046437B">
            <w:pPr>
              <w:pStyle w:val="TableHead"/>
              <w:rPr>
                <w:rFonts w:asciiTheme="minorHAnsi" w:hAnsiTheme="minorHAnsi" w:cstheme="minorHAnsi"/>
              </w:rPr>
            </w:pPr>
            <w:r w:rsidRPr="00247218">
              <w:rPr>
                <w:rFonts w:asciiTheme="minorHAnsi" w:hAnsiTheme="minorHAnsi" w:cstheme="minorHAnsi"/>
              </w:rPr>
              <w:t>Timepoint</w:t>
            </w:r>
          </w:p>
        </w:tc>
      </w:tr>
      <w:tr w:rsidR="00247218" w14:paraId="0C2CE569" w14:textId="77777777" w:rsidTr="0046437B">
        <w:tc>
          <w:tcPr>
            <w:tcW w:w="3870" w:type="dxa"/>
            <w:shd w:val="clear" w:color="auto" w:fill="auto"/>
          </w:tcPr>
          <w:p w14:paraId="62F28C7D"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vertAlign w:val="superscript"/>
              </w:rPr>
              <w:t>18</w:t>
            </w:r>
            <w:r w:rsidRPr="00247218">
              <w:rPr>
                <w:rFonts w:asciiTheme="minorHAnsi" w:hAnsiTheme="minorHAnsi" w:cstheme="minorHAnsi"/>
              </w:rPr>
              <w:t>F-FDG-PET/CT</w:t>
            </w:r>
          </w:p>
        </w:tc>
        <w:tc>
          <w:tcPr>
            <w:tcW w:w="3600" w:type="dxa"/>
            <w:shd w:val="clear" w:color="auto" w:fill="auto"/>
          </w:tcPr>
          <w:p w14:paraId="0E048FE6"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After 12 cycles of treatment</w:t>
            </w:r>
          </w:p>
          <w:p w14:paraId="60112107"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 xml:space="preserve">At the end of the study treatment </w:t>
            </w:r>
          </w:p>
        </w:tc>
      </w:tr>
      <w:tr w:rsidR="00247218" w14:paraId="7F84B1FC" w14:textId="77777777" w:rsidTr="0046437B">
        <w:tc>
          <w:tcPr>
            <w:tcW w:w="3870" w:type="dxa"/>
            <w:shd w:val="clear" w:color="auto" w:fill="auto"/>
          </w:tcPr>
          <w:p w14:paraId="316994C8"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EKG</w:t>
            </w:r>
          </w:p>
        </w:tc>
        <w:tc>
          <w:tcPr>
            <w:tcW w:w="3600" w:type="dxa"/>
            <w:shd w:val="clear" w:color="auto" w:fill="auto"/>
          </w:tcPr>
          <w:p w14:paraId="3A7D99DE"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At the start of the study</w:t>
            </w:r>
          </w:p>
        </w:tc>
      </w:tr>
      <w:tr w:rsidR="00247218" w14:paraId="0A14E0BB" w14:textId="77777777" w:rsidTr="0046437B">
        <w:tc>
          <w:tcPr>
            <w:tcW w:w="3870" w:type="dxa"/>
            <w:shd w:val="clear" w:color="auto" w:fill="auto"/>
          </w:tcPr>
          <w:p w14:paraId="20AD16AC"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lastRenderedPageBreak/>
              <w:t>Serum Free Light Chain Assay</w:t>
            </w:r>
          </w:p>
        </w:tc>
        <w:tc>
          <w:tcPr>
            <w:tcW w:w="3600" w:type="dxa"/>
            <w:shd w:val="clear" w:color="auto" w:fill="auto"/>
          </w:tcPr>
          <w:p w14:paraId="2B4B7D5B"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 xml:space="preserve">At the end of each cycle of treatment </w:t>
            </w:r>
          </w:p>
        </w:tc>
      </w:tr>
      <w:tr w:rsidR="00247218" w14:paraId="3D31CB1A" w14:textId="77777777" w:rsidTr="0046437B">
        <w:tc>
          <w:tcPr>
            <w:tcW w:w="3870" w:type="dxa"/>
            <w:shd w:val="clear" w:color="auto" w:fill="auto"/>
          </w:tcPr>
          <w:p w14:paraId="5DFE2326"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Minimal Residual Disease Assessments</w:t>
            </w:r>
          </w:p>
        </w:tc>
        <w:tc>
          <w:tcPr>
            <w:tcW w:w="3600" w:type="dxa"/>
            <w:shd w:val="clear" w:color="auto" w:fill="auto"/>
          </w:tcPr>
          <w:p w14:paraId="79975200"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Pre-registration and during follow up</w:t>
            </w:r>
          </w:p>
        </w:tc>
      </w:tr>
      <w:tr w:rsidR="00247218" w14:paraId="1CD4FAF1" w14:textId="77777777" w:rsidTr="0046437B">
        <w:tc>
          <w:tcPr>
            <w:tcW w:w="3870" w:type="dxa"/>
            <w:shd w:val="clear" w:color="auto" w:fill="auto"/>
          </w:tcPr>
          <w:p w14:paraId="3A497D16"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Chemistry Labs</w:t>
            </w:r>
          </w:p>
        </w:tc>
        <w:tc>
          <w:tcPr>
            <w:tcW w:w="3600" w:type="dxa"/>
            <w:shd w:val="clear" w:color="auto" w:fill="auto"/>
          </w:tcPr>
          <w:p w14:paraId="30508A43" w14:textId="77777777" w:rsidR="00247218" w:rsidRPr="00247218" w:rsidRDefault="00247218" w:rsidP="0046437B">
            <w:pPr>
              <w:pStyle w:val="TableText"/>
              <w:rPr>
                <w:rFonts w:asciiTheme="minorHAnsi" w:hAnsiTheme="minorHAnsi" w:cstheme="minorHAnsi"/>
              </w:rPr>
            </w:pPr>
            <w:r w:rsidRPr="00247218">
              <w:rPr>
                <w:rFonts w:asciiTheme="minorHAnsi" w:hAnsiTheme="minorHAnsi" w:cstheme="minorHAnsi"/>
              </w:rPr>
              <w:t xml:space="preserve">During follow up  </w:t>
            </w:r>
          </w:p>
        </w:tc>
      </w:tr>
    </w:tbl>
    <w:p w14:paraId="7ACDC342" w14:textId="77777777" w:rsidR="00247218" w:rsidRPr="00AA211B" w:rsidRDefault="00247218" w:rsidP="00247218">
      <w:pPr>
        <w:pStyle w:val="NoSpacing"/>
        <w:ind w:left="1440"/>
        <w:rPr>
          <w:rFonts w:cstheme="minorHAnsi"/>
          <w:b/>
          <w:bCs/>
          <w:sz w:val="22"/>
          <w:szCs w:val="22"/>
          <w:u w:val="single"/>
        </w:rPr>
      </w:pPr>
    </w:p>
    <w:p w14:paraId="704A45D8" w14:textId="77777777" w:rsidR="002A4EDE" w:rsidRPr="00247218" w:rsidRDefault="002A4EDE" w:rsidP="00247218">
      <w:pPr>
        <w:pStyle w:val="NoSpacing"/>
        <w:numPr>
          <w:ilvl w:val="1"/>
          <w:numId w:val="14"/>
        </w:numPr>
        <w:spacing w:line="278" w:lineRule="auto"/>
        <w:rPr>
          <w:rFonts w:cstheme="minorHAnsi"/>
          <w:b/>
          <w:bCs/>
          <w:sz w:val="22"/>
          <w:szCs w:val="22"/>
          <w:u w:val="single"/>
        </w:rPr>
      </w:pPr>
      <w:r w:rsidRPr="00247218">
        <w:rPr>
          <w:rFonts w:cstheme="minorHAnsi"/>
          <w:sz w:val="22"/>
          <w:szCs w:val="22"/>
        </w:rPr>
        <w:t>Check with your insurance provider to find out what they will pay for.</w:t>
      </w:r>
    </w:p>
    <w:p w14:paraId="6C666D45" w14:textId="77777777" w:rsidR="002A4EDE" w:rsidRPr="00AA211B" w:rsidRDefault="002A4EDE" w:rsidP="002A4EDE">
      <w:pPr>
        <w:pStyle w:val="NoSpacing"/>
        <w:numPr>
          <w:ilvl w:val="0"/>
          <w:numId w:val="14"/>
        </w:numPr>
        <w:rPr>
          <w:rFonts w:cstheme="minorHAnsi"/>
          <w:b/>
          <w:bCs/>
          <w:sz w:val="22"/>
          <w:szCs w:val="22"/>
          <w:u w:val="single"/>
        </w:rPr>
      </w:pPr>
      <w:r w:rsidRPr="00AA211B">
        <w:rPr>
          <w:rFonts w:cstheme="minorHAnsi"/>
          <w:sz w:val="22"/>
          <w:szCs w:val="22"/>
        </w:rPr>
        <w:t>Taking part in EAA173/DETER-SMM may mean that you need to make more visits to the clinic or hospital than if you were getting the usual approach to treat your cancer.</w:t>
      </w:r>
    </w:p>
    <w:p w14:paraId="307AEF5F" w14:textId="77777777" w:rsidR="002A4EDE" w:rsidRPr="00AA211B" w:rsidRDefault="002A4EDE" w:rsidP="002A4EDE">
      <w:pPr>
        <w:pStyle w:val="NoSpacing"/>
        <w:numPr>
          <w:ilvl w:val="0"/>
          <w:numId w:val="14"/>
        </w:numPr>
        <w:rPr>
          <w:rFonts w:cstheme="minorHAnsi"/>
          <w:b/>
          <w:bCs/>
          <w:sz w:val="22"/>
          <w:szCs w:val="22"/>
        </w:rPr>
      </w:pPr>
      <w:r w:rsidRPr="00AA211B">
        <w:rPr>
          <w:rFonts w:cstheme="minorHAnsi"/>
          <w:sz w:val="22"/>
          <w:szCs w:val="22"/>
        </w:rPr>
        <w:t>You will not be paid for taking part in this study.</w:t>
      </w:r>
    </w:p>
    <w:p w14:paraId="7FEDD319" w14:textId="77777777" w:rsidR="00D45709" w:rsidRPr="006C6BB2" w:rsidRDefault="00D45709" w:rsidP="006C6BB2">
      <w:pPr>
        <w:pStyle w:val="ListParagraph"/>
        <w:spacing w:after="0" w:line="259" w:lineRule="auto"/>
      </w:pPr>
    </w:p>
    <w:p w14:paraId="4C94C572" w14:textId="4C34F063" w:rsidR="005B5CE3" w:rsidRDefault="005B5CE3" w:rsidP="005B5CE3">
      <w:r>
        <w:rPr>
          <w:b/>
        </w:rPr>
        <w:t>How can you learn more?</w:t>
      </w:r>
    </w:p>
    <w:p w14:paraId="78D63DEA" w14:textId="77777777" w:rsidR="003347D9" w:rsidRDefault="00917E8C" w:rsidP="003347D9">
      <w:pPr>
        <w:pStyle w:val="ListParagraph"/>
        <w:numPr>
          <w:ilvl w:val="0"/>
          <w:numId w:val="15"/>
        </w:numPr>
        <w:spacing w:after="0"/>
        <w:rPr>
          <w:rFonts w:cstheme="minorHAnsi"/>
        </w:rPr>
      </w:pPr>
      <w:r w:rsidRPr="00917E8C">
        <w:rPr>
          <w:rFonts w:cstheme="minorHAnsi"/>
        </w:rPr>
        <w:t>About the EAA173/DETER-SMM study, talk with your doctor, or:</w:t>
      </w:r>
    </w:p>
    <w:p w14:paraId="45E9BD7D" w14:textId="7A921712" w:rsidR="003211E5" w:rsidRDefault="00917E8C" w:rsidP="003211E5">
      <w:pPr>
        <w:pStyle w:val="ListParagraph"/>
        <w:numPr>
          <w:ilvl w:val="1"/>
          <w:numId w:val="15"/>
        </w:numPr>
        <w:spacing w:after="0"/>
        <w:rPr>
          <w:rFonts w:cstheme="minorHAnsi"/>
        </w:rPr>
      </w:pPr>
      <w:r w:rsidRPr="003347D9">
        <w:rPr>
          <w:rFonts w:cstheme="minorHAnsi"/>
        </w:rPr>
        <w:t xml:space="preserve">Visit </w:t>
      </w:r>
      <w:hyperlink r:id="rId14" w:history="1">
        <w:r w:rsidRPr="00247218">
          <w:rPr>
            <w:rStyle w:val="Hyperlink"/>
            <w:rFonts w:cstheme="minorHAnsi"/>
          </w:rPr>
          <w:t>www.ecog-acrin.org</w:t>
        </w:r>
      </w:hyperlink>
      <w:r w:rsidRPr="003347D9">
        <w:rPr>
          <w:rFonts w:cstheme="minorHAnsi"/>
        </w:rPr>
        <w:t xml:space="preserve"> and search EAA173, then select the link to the EAA173 page.</w:t>
      </w:r>
    </w:p>
    <w:p w14:paraId="6E3E8CD4" w14:textId="77777777" w:rsidR="00B24271" w:rsidRDefault="00917E8C" w:rsidP="00B24271">
      <w:pPr>
        <w:pStyle w:val="ListParagraph"/>
        <w:numPr>
          <w:ilvl w:val="2"/>
          <w:numId w:val="15"/>
        </w:numPr>
        <w:spacing w:after="0"/>
        <w:rPr>
          <w:rFonts w:cstheme="minorHAnsi"/>
        </w:rPr>
      </w:pPr>
      <w:r w:rsidRPr="003211E5">
        <w:rPr>
          <w:rFonts w:cstheme="minorHAnsi"/>
        </w:rPr>
        <w:t>If you are seeking information about the locations where this study is available, scroll down the page to Locations and Contacts and click the + sign.</w:t>
      </w:r>
    </w:p>
    <w:p w14:paraId="34442702" w14:textId="77777777" w:rsidR="00314E99" w:rsidRDefault="00917E8C" w:rsidP="00314E99">
      <w:pPr>
        <w:pStyle w:val="ListParagraph"/>
        <w:numPr>
          <w:ilvl w:val="1"/>
          <w:numId w:val="15"/>
        </w:numPr>
        <w:spacing w:after="0"/>
        <w:rPr>
          <w:rFonts w:cstheme="minorHAnsi"/>
        </w:rPr>
      </w:pPr>
      <w:r w:rsidRPr="00B24271">
        <w:rPr>
          <w:rFonts w:cstheme="minorHAnsi"/>
        </w:rPr>
        <w:t>Call the NCI Cancer Information Service at 1-800-4-CANCER (1-800-422-6237).</w:t>
      </w:r>
    </w:p>
    <w:p w14:paraId="1E1DEB93" w14:textId="77777777" w:rsidR="00314E99" w:rsidRDefault="00917E8C" w:rsidP="00314E99">
      <w:pPr>
        <w:pStyle w:val="ListParagraph"/>
        <w:numPr>
          <w:ilvl w:val="0"/>
          <w:numId w:val="15"/>
        </w:numPr>
        <w:spacing w:after="0"/>
        <w:rPr>
          <w:rFonts w:cstheme="minorHAnsi"/>
        </w:rPr>
      </w:pPr>
      <w:r w:rsidRPr="00314E99">
        <w:rPr>
          <w:rFonts w:cstheme="minorHAnsi"/>
        </w:rPr>
        <w:t>About clinical trials:</w:t>
      </w:r>
    </w:p>
    <w:p w14:paraId="55A7A269" w14:textId="5CD6A16A" w:rsidR="00314E99" w:rsidRDefault="00917E8C" w:rsidP="00314E99">
      <w:pPr>
        <w:pStyle w:val="ListParagraph"/>
        <w:numPr>
          <w:ilvl w:val="1"/>
          <w:numId w:val="15"/>
        </w:numPr>
        <w:spacing w:after="0"/>
        <w:rPr>
          <w:rFonts w:cstheme="minorHAnsi"/>
        </w:rPr>
      </w:pPr>
      <w:r w:rsidRPr="00314E99">
        <w:rPr>
          <w:rFonts w:cstheme="minorHAnsi"/>
        </w:rPr>
        <w:t xml:space="preserve">General cancer information: visit the NCI website at </w:t>
      </w:r>
      <w:hyperlink r:id="rId15" w:history="1">
        <w:r w:rsidR="00314E99" w:rsidRPr="0063011D">
          <w:rPr>
            <w:rStyle w:val="Hyperlink"/>
            <w:rFonts w:cstheme="minorHAnsi"/>
          </w:rPr>
          <w:t>www.cancer.gov</w:t>
        </w:r>
      </w:hyperlink>
    </w:p>
    <w:p w14:paraId="542B8AAC" w14:textId="010883C7" w:rsidR="008F2661" w:rsidRDefault="00917E8C" w:rsidP="008F2661">
      <w:pPr>
        <w:pStyle w:val="ListParagraph"/>
        <w:numPr>
          <w:ilvl w:val="1"/>
          <w:numId w:val="15"/>
        </w:numPr>
        <w:spacing w:after="0"/>
        <w:rPr>
          <w:rFonts w:cstheme="minorHAnsi"/>
        </w:rPr>
      </w:pPr>
      <w:r w:rsidRPr="00314E99">
        <w:rPr>
          <w:rFonts w:cstheme="minorHAnsi"/>
        </w:rPr>
        <w:t xml:space="preserve">Insurance coverage/paying for cancer treatment: </w:t>
      </w:r>
      <w:hyperlink r:id="rId16" w:history="1">
        <w:r w:rsidR="008F2661" w:rsidRPr="0063011D">
          <w:rPr>
            <w:rStyle w:val="Hyperlink"/>
            <w:rFonts w:cstheme="minorHAnsi"/>
          </w:rPr>
          <w:t>www.cancer.gov/clinicaltrials/learningabout/payingfor</w:t>
        </w:r>
      </w:hyperlink>
    </w:p>
    <w:p w14:paraId="3461F8EC" w14:textId="77777777" w:rsidR="008F2661" w:rsidRDefault="00917E8C" w:rsidP="008F2661">
      <w:pPr>
        <w:pStyle w:val="ListParagraph"/>
        <w:numPr>
          <w:ilvl w:val="0"/>
          <w:numId w:val="15"/>
        </w:numPr>
        <w:spacing w:after="0"/>
        <w:rPr>
          <w:rFonts w:cstheme="minorHAnsi"/>
        </w:rPr>
      </w:pPr>
      <w:r w:rsidRPr="008F2661">
        <w:rPr>
          <w:rFonts w:cstheme="minorHAnsi"/>
        </w:rPr>
        <w:t>About ECOG-ACRIN:</w:t>
      </w:r>
    </w:p>
    <w:p w14:paraId="224FF72B" w14:textId="6BBAA664" w:rsidR="008F2661" w:rsidRDefault="00917E8C" w:rsidP="008F2661">
      <w:pPr>
        <w:pStyle w:val="ListParagraph"/>
        <w:numPr>
          <w:ilvl w:val="1"/>
          <w:numId w:val="15"/>
        </w:numPr>
        <w:spacing w:after="0"/>
        <w:rPr>
          <w:rFonts w:cstheme="minorHAnsi"/>
        </w:rPr>
      </w:pPr>
      <w:r w:rsidRPr="008F2661">
        <w:rPr>
          <w:rFonts w:cstheme="minorHAnsi"/>
        </w:rPr>
        <w:t xml:space="preserve">Visit </w:t>
      </w:r>
      <w:hyperlink r:id="rId17" w:history="1">
        <w:r w:rsidR="008F2661" w:rsidRPr="0063011D">
          <w:rPr>
            <w:rStyle w:val="Hyperlink"/>
            <w:rFonts w:cstheme="minorHAnsi"/>
          </w:rPr>
          <w:t>www.ecog-acrin.org</w:t>
        </w:r>
      </w:hyperlink>
    </w:p>
    <w:p w14:paraId="43F82B56" w14:textId="1D05F9AD" w:rsidR="00917E8C" w:rsidRPr="008F2661" w:rsidRDefault="00917E8C" w:rsidP="008F2661">
      <w:pPr>
        <w:pStyle w:val="ListParagraph"/>
        <w:numPr>
          <w:ilvl w:val="1"/>
          <w:numId w:val="15"/>
        </w:numPr>
        <w:spacing w:after="0"/>
        <w:rPr>
          <w:rFonts w:cstheme="minorHAnsi"/>
        </w:rPr>
      </w:pPr>
      <w:r w:rsidRPr="008F2661">
        <w:rPr>
          <w:rFonts w:cstheme="minorHAnsi"/>
        </w:rPr>
        <w:t xml:space="preserve">For a list of patient resources and links to patient advocacy groups, visit </w:t>
      </w:r>
      <w:hyperlink r:id="rId18" w:history="1">
        <w:r w:rsidR="00247218" w:rsidRPr="00247218">
          <w:rPr>
            <w:rStyle w:val="Hyperlink"/>
            <w:rFonts w:cstheme="minorHAnsi"/>
          </w:rPr>
          <w:t>www.ecog-acrin.org/patients/resources</w:t>
        </w:r>
      </w:hyperlink>
    </w:p>
    <w:p w14:paraId="4DED40DF" w14:textId="77777777" w:rsidR="006C6BB2" w:rsidRPr="00D010AF" w:rsidRDefault="006C6BB2" w:rsidP="006C6BB2">
      <w:pPr>
        <w:pStyle w:val="ListParagraph"/>
        <w:spacing w:after="0" w:line="259" w:lineRule="auto"/>
        <w:rPr>
          <w:rFonts w:cstheme="minorHAnsi"/>
        </w:rPr>
      </w:pPr>
    </w:p>
    <w:p w14:paraId="21DE7904" w14:textId="77777777" w:rsidR="005B5CE3" w:rsidRPr="00552DE5" w:rsidRDefault="005B5CE3" w:rsidP="005B5CE3">
      <w:pPr>
        <w:rPr>
          <w:u w:val="single"/>
        </w:rPr>
      </w:pPr>
      <w:r>
        <w:rPr>
          <w:u w:val="single"/>
        </w:rPr>
        <w:t xml:space="preserve">Social Media </w:t>
      </w:r>
      <w:r w:rsidRPr="00552DE5">
        <w:rPr>
          <w:u w:val="single"/>
        </w:rPr>
        <w:t>Messaging</w:t>
      </w:r>
    </w:p>
    <w:tbl>
      <w:tblPr>
        <w:tblStyle w:val="TableGrid"/>
        <w:tblW w:w="0" w:type="auto"/>
        <w:tblLook w:val="04A0" w:firstRow="1" w:lastRow="0" w:firstColumn="1" w:lastColumn="0" w:noHBand="0" w:noVBand="1"/>
      </w:tblPr>
      <w:tblGrid>
        <w:gridCol w:w="4225"/>
        <w:gridCol w:w="4770"/>
      </w:tblGrid>
      <w:tr w:rsidR="005B5CE3" w:rsidRPr="001C6B25" w14:paraId="05E4A3E6" w14:textId="77777777" w:rsidTr="00C44E4E">
        <w:trPr>
          <w:trHeight w:val="260"/>
        </w:trPr>
        <w:tc>
          <w:tcPr>
            <w:tcW w:w="4225" w:type="dxa"/>
            <w:shd w:val="clear" w:color="auto" w:fill="D9D9D9" w:themeFill="background1" w:themeFillShade="D9"/>
            <w:vAlign w:val="center"/>
          </w:tcPr>
          <w:p w14:paraId="6ED5454C" w14:textId="2550B246" w:rsidR="005B5CE3" w:rsidRPr="001C6B25" w:rsidRDefault="00294AA7" w:rsidP="00C44E4E">
            <w:pPr>
              <w:rPr>
                <w:b/>
              </w:rPr>
            </w:pPr>
            <w:r>
              <w:rPr>
                <w:b/>
              </w:rPr>
              <w:t>Facebook/</w:t>
            </w:r>
            <w:r w:rsidR="00954530">
              <w:rPr>
                <w:b/>
              </w:rPr>
              <w:t>Instagram</w:t>
            </w:r>
          </w:p>
        </w:tc>
        <w:tc>
          <w:tcPr>
            <w:tcW w:w="4770" w:type="dxa"/>
            <w:shd w:val="clear" w:color="auto" w:fill="D9D9D9" w:themeFill="background1" w:themeFillShade="D9"/>
            <w:vAlign w:val="center"/>
          </w:tcPr>
          <w:p w14:paraId="06D07351" w14:textId="68E28F0B" w:rsidR="005B5CE3" w:rsidRPr="001C6B25" w:rsidRDefault="00954530" w:rsidP="00C44E4E">
            <w:pPr>
              <w:rPr>
                <w:b/>
              </w:rPr>
            </w:pPr>
            <w:r>
              <w:rPr>
                <w:b/>
              </w:rPr>
              <w:t>X/</w:t>
            </w:r>
            <w:r w:rsidR="00294AA7">
              <w:rPr>
                <w:b/>
              </w:rPr>
              <w:t>Twitter</w:t>
            </w:r>
          </w:p>
        </w:tc>
      </w:tr>
      <w:tr w:rsidR="00A21D06" w:rsidRPr="001D6145" w14:paraId="103ED956" w14:textId="77777777" w:rsidTr="00671BAA">
        <w:tc>
          <w:tcPr>
            <w:tcW w:w="4225" w:type="dxa"/>
            <w:vAlign w:val="bottom"/>
          </w:tcPr>
          <w:p w14:paraId="2F706E3F" w14:textId="45C692F9" w:rsidR="00A21D06" w:rsidRDefault="00A21D06" w:rsidP="00A21D06">
            <w:pPr>
              <w:rPr>
                <w:rFonts w:ascii="Calibri" w:eastAsia="Times New Roman" w:hAnsi="Calibri" w:cs="Calibri"/>
                <w:bCs/>
                <w:color w:val="000000"/>
              </w:rPr>
            </w:pPr>
            <w:r>
              <w:rPr>
                <w:rFonts w:ascii="Calibri" w:eastAsia="Times New Roman" w:hAnsi="Calibri" w:cs="Calibri"/>
                <w:bCs/>
                <w:color w:val="000000"/>
              </w:rPr>
              <w:t xml:space="preserve">Clinical trial </w:t>
            </w:r>
            <w:r w:rsidRPr="00917E8C">
              <w:rPr>
                <w:rFonts w:cstheme="minorHAnsi"/>
              </w:rPr>
              <w:t>EAA173/DETER-SMM</w:t>
            </w:r>
            <w:r>
              <w:rPr>
                <w:rFonts w:ascii="Calibri" w:eastAsia="Times New Roman" w:hAnsi="Calibri" w:cs="Calibri"/>
                <w:bCs/>
                <w:color w:val="000000"/>
              </w:rPr>
              <w:t xml:space="preserve">, led by </w:t>
            </w:r>
            <w:r w:rsidRPr="00675352">
              <w:rPr>
                <w:rFonts w:ascii="Calibri" w:eastAsia="Times New Roman" w:hAnsi="Calibri" w:cs="Calibri"/>
                <w:bCs/>
                <w:color w:val="000000"/>
              </w:rPr>
              <w:t>Natalie Callander, MD</w:t>
            </w:r>
            <w:r>
              <w:rPr>
                <w:rFonts w:ascii="Calibri" w:eastAsia="Times New Roman" w:hAnsi="Calibri" w:cs="Calibri"/>
                <w:bCs/>
                <w:color w:val="000000"/>
              </w:rPr>
              <w:t xml:space="preserve"> of </w:t>
            </w:r>
            <w:r w:rsidRPr="00634758">
              <w:rPr>
                <w:rFonts w:ascii="Calibri" w:eastAsia="Times New Roman" w:hAnsi="Calibri" w:cs="Calibri"/>
                <w:bCs/>
                <w:color w:val="000000"/>
              </w:rPr>
              <w:t>@</w:t>
            </w:r>
            <w:r w:rsidRPr="002408D7">
              <w:rPr>
                <w:rFonts w:ascii="Calibri" w:eastAsia="Times New Roman" w:hAnsi="Calibri" w:cs="Calibri"/>
                <w:bCs/>
                <w:color w:val="000000"/>
              </w:rPr>
              <w:t>UWCarbone</w:t>
            </w:r>
            <w:r>
              <w:rPr>
                <w:rFonts w:ascii="Calibri" w:eastAsia="Times New Roman" w:hAnsi="Calibri" w:cs="Calibri"/>
                <w:bCs/>
                <w:color w:val="000000"/>
              </w:rPr>
              <w:t xml:space="preserve">, </w:t>
            </w:r>
            <w:r w:rsidR="006A0565">
              <w:rPr>
                <w:rFonts w:ascii="Calibri" w:eastAsia="Times New Roman" w:hAnsi="Calibri" w:cs="Calibri"/>
                <w:bCs/>
                <w:color w:val="000000"/>
              </w:rPr>
              <w:t xml:space="preserve">is a </w:t>
            </w:r>
            <w:r w:rsidR="008A1560" w:rsidRPr="008A1560">
              <w:rPr>
                <w:rFonts w:ascii="Calibri" w:eastAsia="Times New Roman" w:hAnsi="Calibri" w:cs="Calibri"/>
                <w:bCs/>
                <w:color w:val="000000"/>
              </w:rPr>
              <w:t>randomized phase 3 trial for patients with smoldering multiple myeloma (SMM) and high-risk features. </w:t>
            </w:r>
            <w:r w:rsidR="006A0565">
              <w:rPr>
                <w:rFonts w:ascii="Calibri" w:eastAsia="Times New Roman" w:hAnsi="Calibri" w:cs="Calibri"/>
                <w:bCs/>
                <w:color w:val="000000"/>
              </w:rPr>
              <w:t>Learn more</w:t>
            </w:r>
            <w:r w:rsidR="0085286A">
              <w:rPr>
                <w:rFonts w:ascii="Calibri" w:eastAsia="Times New Roman" w:hAnsi="Calibri" w:cs="Calibri"/>
                <w:bCs/>
                <w:color w:val="000000"/>
              </w:rPr>
              <w:t xml:space="preserve"> here</w:t>
            </w:r>
            <w:r w:rsidR="006A0565">
              <w:rPr>
                <w:rFonts w:ascii="Calibri" w:eastAsia="Times New Roman" w:hAnsi="Calibri" w:cs="Calibri"/>
                <w:bCs/>
                <w:color w:val="000000"/>
              </w:rPr>
              <w:t xml:space="preserve">: </w:t>
            </w:r>
            <w:hyperlink r:id="rId19" w:history="1">
              <w:r w:rsidR="00DE6C2D" w:rsidRPr="00247218">
                <w:rPr>
                  <w:rStyle w:val="Hyperlink"/>
                  <w:rFonts w:ascii="Calibri" w:eastAsia="Times New Roman" w:hAnsi="Calibri" w:cs="Calibri"/>
                  <w:bCs/>
                </w:rPr>
                <w:t>https://bit.ly/eaa173detersmm</w:t>
              </w:r>
            </w:hyperlink>
          </w:p>
        </w:tc>
        <w:tc>
          <w:tcPr>
            <w:tcW w:w="4770" w:type="dxa"/>
            <w:vAlign w:val="bottom"/>
          </w:tcPr>
          <w:p w14:paraId="07422980" w14:textId="470511B8" w:rsidR="00A21D06" w:rsidRDefault="00A13A2F" w:rsidP="00A21D06">
            <w:pPr>
              <w:rPr>
                <w:rFonts w:ascii="Calibri" w:eastAsia="Times New Roman" w:hAnsi="Calibri" w:cs="Calibri"/>
                <w:bCs/>
                <w:color w:val="000000"/>
              </w:rPr>
            </w:pPr>
            <w:r w:rsidRPr="00A13A2F">
              <w:rPr>
                <w:rFonts w:ascii="Calibri" w:eastAsia="Times New Roman" w:hAnsi="Calibri" w:cs="Calibri"/>
                <w:bCs/>
                <w:color w:val="000000"/>
              </w:rPr>
              <w:t xml:space="preserve">#ClinicalTrial EAA173/DETER-SMM, led by </w:t>
            </w:r>
            <w:hyperlink r:id="rId20" w:history="1">
              <w:r w:rsidR="00420829" w:rsidRPr="00420829">
                <w:rPr>
                  <w:rStyle w:val="Hyperlink"/>
                  <w:rFonts w:ascii="Calibri" w:eastAsia="Times New Roman" w:hAnsi="Calibri" w:cs="Calibri"/>
                  <w:bCs/>
                  <w:color w:val="auto"/>
                  <w:u w:val="none"/>
                </w:rPr>
                <w:t>@nsc_natalie</w:t>
              </w:r>
            </w:hyperlink>
            <w:r w:rsidRPr="00A13A2F">
              <w:rPr>
                <w:rFonts w:ascii="Calibri" w:eastAsia="Times New Roman" w:hAnsi="Calibri" w:cs="Calibri"/>
                <w:bCs/>
                <w:color w:val="000000"/>
              </w:rPr>
              <w:t xml:space="preserve"> of @UWCarbone, is a randomized phase 3 trial for patients with smoldering #MultipleMyeloma (#SMM) and high-risk features. Learn more</w:t>
            </w:r>
            <w:r w:rsidR="0085286A">
              <w:rPr>
                <w:rFonts w:ascii="Calibri" w:eastAsia="Times New Roman" w:hAnsi="Calibri" w:cs="Calibri"/>
                <w:bCs/>
                <w:color w:val="000000"/>
              </w:rPr>
              <w:t xml:space="preserve"> here</w:t>
            </w:r>
            <w:r w:rsidRPr="00A13A2F">
              <w:rPr>
                <w:rFonts w:ascii="Calibri" w:eastAsia="Times New Roman" w:hAnsi="Calibri" w:cs="Calibri"/>
                <w:bCs/>
                <w:color w:val="000000"/>
              </w:rPr>
              <w:t xml:space="preserve">: </w:t>
            </w:r>
            <w:hyperlink r:id="rId21" w:history="1">
              <w:r w:rsidR="006222F4" w:rsidRPr="008E7763">
                <w:rPr>
                  <w:rStyle w:val="Hyperlink"/>
                  <w:rFonts w:ascii="Calibri" w:eastAsia="Times New Roman" w:hAnsi="Calibri" w:cs="Calibri"/>
                  <w:bCs/>
                </w:rPr>
                <w:t>https://bit.ly/eaa173detersmm</w:t>
              </w:r>
            </w:hyperlink>
            <w:r w:rsidR="006222F4">
              <w:rPr>
                <w:rFonts w:ascii="Calibri" w:eastAsia="Times New Roman" w:hAnsi="Calibri" w:cs="Calibri"/>
                <w:bCs/>
                <w:color w:val="000000"/>
              </w:rPr>
              <w:t xml:space="preserve"> </w:t>
            </w:r>
            <w:r w:rsidR="006222F4" w:rsidRPr="006222F4">
              <w:rPr>
                <w:rFonts w:ascii="Calibri" w:eastAsia="Times New Roman" w:hAnsi="Calibri" w:cs="Calibri"/>
                <w:bCs/>
                <w:color w:val="000000"/>
              </w:rPr>
              <w:t>#mmsm</w:t>
            </w:r>
            <w:r w:rsidR="007E578E">
              <w:rPr>
                <w:rFonts w:ascii="Calibri" w:eastAsia="Times New Roman" w:hAnsi="Calibri" w:cs="Calibri"/>
                <w:bCs/>
                <w:color w:val="000000"/>
              </w:rPr>
              <w:t xml:space="preserve"> #BloodCancer </w:t>
            </w:r>
          </w:p>
        </w:tc>
      </w:tr>
      <w:tr w:rsidR="006C6BB2" w:rsidRPr="002113C0" w14:paraId="12F1302A" w14:textId="77777777" w:rsidTr="00671BAA">
        <w:tc>
          <w:tcPr>
            <w:tcW w:w="4225" w:type="dxa"/>
            <w:vAlign w:val="bottom"/>
          </w:tcPr>
          <w:p w14:paraId="562476CE" w14:textId="7B55A3E3" w:rsidR="006C6BB2" w:rsidRDefault="00AA0C14" w:rsidP="006C6BB2">
            <w:pPr>
              <w:rPr>
                <w:rFonts w:ascii="Calibri" w:eastAsia="Times New Roman" w:hAnsi="Calibri" w:cs="Calibri"/>
                <w:bCs/>
                <w:color w:val="000000"/>
              </w:rPr>
            </w:pPr>
            <w:r>
              <w:rPr>
                <w:rFonts w:ascii="Calibri" w:eastAsia="Times New Roman" w:hAnsi="Calibri" w:cs="Calibri"/>
                <w:bCs/>
                <w:color w:val="000000"/>
              </w:rPr>
              <w:t>Do you have high-risk smoldering multiple myeloma? If so, you may be eligible for EAA173/DETER-SMM, a clinical trial exploring new SMM treatment approach</w:t>
            </w:r>
            <w:r w:rsidR="00C60F02">
              <w:rPr>
                <w:rFonts w:ascii="Calibri" w:eastAsia="Times New Roman" w:hAnsi="Calibri" w:cs="Calibri"/>
                <w:bCs/>
                <w:color w:val="000000"/>
              </w:rPr>
              <w:t>es</w:t>
            </w:r>
            <w:r>
              <w:rPr>
                <w:rFonts w:ascii="Calibri" w:eastAsia="Times New Roman" w:hAnsi="Calibri" w:cs="Calibri"/>
                <w:bCs/>
                <w:color w:val="000000"/>
              </w:rPr>
              <w:t xml:space="preserve">. For more information, click here: </w:t>
            </w:r>
            <w:hyperlink r:id="rId22" w:history="1">
              <w:r w:rsidRPr="008E7763">
                <w:rPr>
                  <w:rStyle w:val="Hyperlink"/>
                  <w:rFonts w:ascii="Calibri" w:eastAsia="Times New Roman" w:hAnsi="Calibri" w:cs="Calibri"/>
                  <w:bCs/>
                </w:rPr>
                <w:t>https://bit.ly/eaa173detersmm</w:t>
              </w:r>
            </w:hyperlink>
          </w:p>
        </w:tc>
        <w:tc>
          <w:tcPr>
            <w:tcW w:w="4770" w:type="dxa"/>
            <w:vAlign w:val="bottom"/>
          </w:tcPr>
          <w:p w14:paraId="4FEEB060" w14:textId="55CEEDBF" w:rsidR="006C6BB2" w:rsidRDefault="0005040F" w:rsidP="006C6BB2">
            <w:pPr>
              <w:rPr>
                <w:rFonts w:ascii="Calibri" w:eastAsia="Times New Roman" w:hAnsi="Calibri" w:cs="Calibri"/>
                <w:bCs/>
                <w:color w:val="000000"/>
              </w:rPr>
            </w:pPr>
            <w:r>
              <w:rPr>
                <w:rFonts w:ascii="Calibri" w:eastAsia="Times New Roman" w:hAnsi="Calibri" w:cs="Calibri"/>
                <w:bCs/>
                <w:color w:val="000000"/>
              </w:rPr>
              <w:t xml:space="preserve">Do you have </w:t>
            </w:r>
            <w:r w:rsidR="00FC60DE">
              <w:rPr>
                <w:rFonts w:ascii="Calibri" w:eastAsia="Times New Roman" w:hAnsi="Calibri" w:cs="Calibri"/>
                <w:bCs/>
                <w:color w:val="000000"/>
              </w:rPr>
              <w:t xml:space="preserve">high-risk </w:t>
            </w:r>
            <w:r>
              <w:rPr>
                <w:rFonts w:ascii="Calibri" w:eastAsia="Times New Roman" w:hAnsi="Calibri" w:cs="Calibri"/>
                <w:bCs/>
                <w:color w:val="000000"/>
              </w:rPr>
              <w:t>#SmolderingMultipleMyeloma? If so, you may be eligible for</w:t>
            </w:r>
            <w:r w:rsidR="00C72D3F">
              <w:rPr>
                <w:rFonts w:ascii="Calibri" w:eastAsia="Times New Roman" w:hAnsi="Calibri" w:cs="Calibri"/>
                <w:bCs/>
                <w:color w:val="000000"/>
              </w:rPr>
              <w:t xml:space="preserve"> EAA173/DETER-SMM</w:t>
            </w:r>
            <w:r w:rsidR="00521CFD">
              <w:rPr>
                <w:rFonts w:ascii="Calibri" w:eastAsia="Times New Roman" w:hAnsi="Calibri" w:cs="Calibri"/>
                <w:bCs/>
                <w:color w:val="000000"/>
              </w:rPr>
              <w:t>, a #ClinicalT</w:t>
            </w:r>
            <w:r w:rsidR="00C72D3F">
              <w:rPr>
                <w:rFonts w:ascii="Calibri" w:eastAsia="Times New Roman" w:hAnsi="Calibri" w:cs="Calibri"/>
                <w:bCs/>
                <w:color w:val="000000"/>
              </w:rPr>
              <w:t xml:space="preserve">rial </w:t>
            </w:r>
            <w:r w:rsidR="00FE5F72">
              <w:rPr>
                <w:rFonts w:ascii="Calibri" w:eastAsia="Times New Roman" w:hAnsi="Calibri" w:cs="Calibri"/>
                <w:bCs/>
                <w:color w:val="000000"/>
              </w:rPr>
              <w:t>exploring</w:t>
            </w:r>
            <w:r w:rsidR="00CA2965">
              <w:rPr>
                <w:rFonts w:ascii="Calibri" w:eastAsia="Times New Roman" w:hAnsi="Calibri" w:cs="Calibri"/>
                <w:bCs/>
                <w:color w:val="000000"/>
              </w:rPr>
              <w:t xml:space="preserve"> </w:t>
            </w:r>
            <w:r w:rsidR="004A68BB">
              <w:rPr>
                <w:rFonts w:ascii="Calibri" w:eastAsia="Times New Roman" w:hAnsi="Calibri" w:cs="Calibri"/>
                <w:bCs/>
                <w:color w:val="000000"/>
              </w:rPr>
              <w:t>new</w:t>
            </w:r>
            <w:r w:rsidR="00C72D3F">
              <w:rPr>
                <w:rFonts w:ascii="Calibri" w:eastAsia="Times New Roman" w:hAnsi="Calibri" w:cs="Calibri"/>
                <w:bCs/>
                <w:color w:val="000000"/>
              </w:rPr>
              <w:t xml:space="preserve"> </w:t>
            </w:r>
            <w:r w:rsidR="000C7AF7">
              <w:rPr>
                <w:rFonts w:ascii="Calibri" w:eastAsia="Times New Roman" w:hAnsi="Calibri" w:cs="Calibri"/>
                <w:bCs/>
                <w:color w:val="000000"/>
              </w:rPr>
              <w:t xml:space="preserve">#SMM </w:t>
            </w:r>
            <w:r w:rsidR="00C72D3F">
              <w:rPr>
                <w:rFonts w:ascii="Calibri" w:eastAsia="Times New Roman" w:hAnsi="Calibri" w:cs="Calibri"/>
                <w:bCs/>
                <w:color w:val="000000"/>
              </w:rPr>
              <w:t>t</w:t>
            </w:r>
            <w:r w:rsidR="004A68BB">
              <w:rPr>
                <w:rFonts w:ascii="Calibri" w:eastAsia="Times New Roman" w:hAnsi="Calibri" w:cs="Calibri"/>
                <w:bCs/>
                <w:color w:val="000000"/>
              </w:rPr>
              <w:t>reatment</w:t>
            </w:r>
            <w:r w:rsidR="00CA2965">
              <w:rPr>
                <w:rFonts w:ascii="Calibri" w:eastAsia="Times New Roman" w:hAnsi="Calibri" w:cs="Calibri"/>
                <w:bCs/>
                <w:color w:val="000000"/>
              </w:rPr>
              <w:t xml:space="preserve"> approach</w:t>
            </w:r>
            <w:r w:rsidR="00C60F02">
              <w:rPr>
                <w:rFonts w:ascii="Calibri" w:eastAsia="Times New Roman" w:hAnsi="Calibri" w:cs="Calibri"/>
                <w:bCs/>
                <w:color w:val="000000"/>
              </w:rPr>
              <w:t>es</w:t>
            </w:r>
            <w:r w:rsidR="00CA2965">
              <w:rPr>
                <w:rFonts w:ascii="Calibri" w:eastAsia="Times New Roman" w:hAnsi="Calibri" w:cs="Calibri"/>
                <w:bCs/>
                <w:color w:val="000000"/>
              </w:rPr>
              <w:t xml:space="preserve">. For more information, click here: </w:t>
            </w:r>
            <w:hyperlink r:id="rId23" w:history="1">
              <w:r w:rsidR="00CA2965" w:rsidRPr="008E7763">
                <w:rPr>
                  <w:rStyle w:val="Hyperlink"/>
                  <w:rFonts w:ascii="Calibri" w:eastAsia="Times New Roman" w:hAnsi="Calibri" w:cs="Calibri"/>
                  <w:bCs/>
                </w:rPr>
                <w:t>https://bit.ly/eaa173detersmm</w:t>
              </w:r>
            </w:hyperlink>
          </w:p>
        </w:tc>
      </w:tr>
      <w:tr w:rsidR="008A19C8" w:rsidRPr="002113C0" w14:paraId="265D7C81" w14:textId="77777777" w:rsidTr="00D926A7">
        <w:trPr>
          <w:trHeight w:val="1295"/>
        </w:trPr>
        <w:tc>
          <w:tcPr>
            <w:tcW w:w="4225" w:type="dxa"/>
            <w:vAlign w:val="center"/>
          </w:tcPr>
          <w:p w14:paraId="49D17434" w14:textId="054C08E7" w:rsidR="008A19C8" w:rsidRDefault="008A19C8" w:rsidP="00D926A7">
            <w:pPr>
              <w:rPr>
                <w:rFonts w:ascii="Calibri" w:eastAsia="Times New Roman" w:hAnsi="Calibri" w:cs="Calibri"/>
                <w:bCs/>
                <w:color w:val="000000"/>
              </w:rPr>
            </w:pPr>
            <w:r>
              <w:rPr>
                <w:rFonts w:ascii="Calibri" w:eastAsia="Times New Roman" w:hAnsi="Calibri" w:cs="Calibri"/>
                <w:bCs/>
                <w:color w:val="000000"/>
              </w:rPr>
              <w:lastRenderedPageBreak/>
              <w:t>T</w:t>
            </w:r>
            <w:r w:rsidRPr="004D702A">
              <w:rPr>
                <w:rFonts w:ascii="Calibri" w:eastAsia="Times New Roman" w:hAnsi="Calibri" w:cs="Calibri"/>
                <w:bCs/>
                <w:color w:val="000000"/>
              </w:rPr>
              <w:t xml:space="preserve">he EAA173/DETER-SMM </w:t>
            </w:r>
            <w:r>
              <w:rPr>
                <w:rFonts w:ascii="Calibri" w:eastAsia="Times New Roman" w:hAnsi="Calibri" w:cs="Calibri"/>
                <w:bCs/>
                <w:color w:val="000000"/>
              </w:rPr>
              <w:t>c</w:t>
            </w:r>
            <w:r w:rsidRPr="004D702A">
              <w:rPr>
                <w:rFonts w:ascii="Calibri" w:eastAsia="Times New Roman" w:hAnsi="Calibri" w:cs="Calibri"/>
                <w:bCs/>
                <w:color w:val="000000"/>
              </w:rPr>
              <w:t>linical</w:t>
            </w:r>
            <w:r>
              <w:rPr>
                <w:rFonts w:ascii="Calibri" w:eastAsia="Times New Roman" w:hAnsi="Calibri" w:cs="Calibri"/>
                <w:bCs/>
                <w:color w:val="000000"/>
              </w:rPr>
              <w:t xml:space="preserve"> t</w:t>
            </w:r>
            <w:r w:rsidRPr="004D702A">
              <w:rPr>
                <w:rFonts w:ascii="Calibri" w:eastAsia="Times New Roman" w:hAnsi="Calibri" w:cs="Calibri"/>
                <w:bCs/>
                <w:color w:val="000000"/>
              </w:rPr>
              <w:t xml:space="preserve">rial is exploring new treatment </w:t>
            </w:r>
            <w:r w:rsidR="007804E9">
              <w:rPr>
                <w:rFonts w:ascii="Calibri" w:eastAsia="Times New Roman" w:hAnsi="Calibri" w:cs="Calibri"/>
                <w:bCs/>
                <w:color w:val="000000"/>
              </w:rPr>
              <w:t>option</w:t>
            </w:r>
            <w:r w:rsidR="005440F7">
              <w:rPr>
                <w:rFonts w:ascii="Calibri" w:eastAsia="Times New Roman" w:hAnsi="Calibri" w:cs="Calibri"/>
                <w:bCs/>
                <w:color w:val="000000"/>
              </w:rPr>
              <w:t>s</w:t>
            </w:r>
            <w:r w:rsidR="007804E9">
              <w:rPr>
                <w:rFonts w:ascii="Calibri" w:eastAsia="Times New Roman" w:hAnsi="Calibri" w:cs="Calibri"/>
                <w:bCs/>
                <w:color w:val="000000"/>
              </w:rPr>
              <w:t xml:space="preserve"> </w:t>
            </w:r>
            <w:r w:rsidRPr="004D702A">
              <w:rPr>
                <w:rFonts w:ascii="Calibri" w:eastAsia="Times New Roman" w:hAnsi="Calibri" w:cs="Calibri"/>
                <w:bCs/>
                <w:color w:val="000000"/>
              </w:rPr>
              <w:t>for</w:t>
            </w:r>
            <w:r w:rsidR="00954530">
              <w:rPr>
                <w:rFonts w:ascii="Calibri" w:eastAsia="Times New Roman" w:hAnsi="Calibri" w:cs="Calibri"/>
                <w:bCs/>
                <w:color w:val="000000"/>
              </w:rPr>
              <w:t xml:space="preserve"> patients with</w:t>
            </w:r>
            <w:r w:rsidRPr="004D702A">
              <w:rPr>
                <w:rFonts w:ascii="Calibri" w:eastAsia="Times New Roman" w:hAnsi="Calibri" w:cs="Calibri"/>
                <w:bCs/>
                <w:color w:val="000000"/>
              </w:rPr>
              <w:t xml:space="preserve"> high-risk </w:t>
            </w:r>
            <w:r>
              <w:rPr>
                <w:rFonts w:ascii="Calibri" w:eastAsia="Times New Roman" w:hAnsi="Calibri" w:cs="Calibri"/>
                <w:bCs/>
                <w:color w:val="000000"/>
              </w:rPr>
              <w:t>s</w:t>
            </w:r>
            <w:r w:rsidRPr="004D702A">
              <w:rPr>
                <w:rFonts w:ascii="Calibri" w:eastAsia="Times New Roman" w:hAnsi="Calibri" w:cs="Calibri"/>
                <w:bCs/>
                <w:color w:val="000000"/>
              </w:rPr>
              <w:t>moldering</w:t>
            </w:r>
            <w:r>
              <w:rPr>
                <w:rFonts w:ascii="Calibri" w:eastAsia="Times New Roman" w:hAnsi="Calibri" w:cs="Calibri"/>
                <w:bCs/>
                <w:color w:val="000000"/>
              </w:rPr>
              <w:t xml:space="preserve"> m</w:t>
            </w:r>
            <w:r w:rsidRPr="004D702A">
              <w:rPr>
                <w:rFonts w:ascii="Calibri" w:eastAsia="Times New Roman" w:hAnsi="Calibri" w:cs="Calibri"/>
                <w:bCs/>
                <w:color w:val="000000"/>
              </w:rPr>
              <w:t xml:space="preserve">yeloma. Interested in learning more? Click here: </w:t>
            </w:r>
            <w:hyperlink r:id="rId24" w:history="1">
              <w:r w:rsidRPr="008E7763">
                <w:rPr>
                  <w:rStyle w:val="Hyperlink"/>
                  <w:rFonts w:ascii="Calibri" w:eastAsia="Times New Roman" w:hAnsi="Calibri" w:cs="Calibri"/>
                  <w:bCs/>
                </w:rPr>
                <w:t>https://bit.ly/eaa173detersmm</w:t>
              </w:r>
            </w:hyperlink>
            <w:r>
              <w:rPr>
                <w:rFonts w:ascii="Calibri" w:eastAsia="Times New Roman" w:hAnsi="Calibri" w:cs="Calibri"/>
                <w:bCs/>
                <w:color w:val="000000"/>
              </w:rPr>
              <w:t xml:space="preserve">  </w:t>
            </w:r>
          </w:p>
        </w:tc>
        <w:tc>
          <w:tcPr>
            <w:tcW w:w="4770" w:type="dxa"/>
            <w:vAlign w:val="bottom"/>
          </w:tcPr>
          <w:p w14:paraId="0363CA88" w14:textId="3F95F8EA" w:rsidR="008A19C8" w:rsidRDefault="008A19C8" w:rsidP="008A19C8">
            <w:pPr>
              <w:rPr>
                <w:rFonts w:ascii="Calibri" w:eastAsia="Times New Roman" w:hAnsi="Calibri" w:cs="Calibri"/>
                <w:bCs/>
                <w:color w:val="000000"/>
              </w:rPr>
            </w:pPr>
            <w:r>
              <w:rPr>
                <w:rFonts w:ascii="Calibri" w:eastAsia="Times New Roman" w:hAnsi="Calibri" w:cs="Calibri"/>
                <w:bCs/>
                <w:color w:val="000000"/>
              </w:rPr>
              <w:t>T</w:t>
            </w:r>
            <w:r w:rsidRPr="004D702A">
              <w:rPr>
                <w:rFonts w:ascii="Calibri" w:eastAsia="Times New Roman" w:hAnsi="Calibri" w:cs="Calibri"/>
                <w:bCs/>
                <w:color w:val="000000"/>
              </w:rPr>
              <w:t>he EAA173/DETER-SMM #ClinicalTrial is exploring new treatments for</w:t>
            </w:r>
            <w:r w:rsidR="00954530">
              <w:rPr>
                <w:rFonts w:ascii="Calibri" w:eastAsia="Times New Roman" w:hAnsi="Calibri" w:cs="Calibri"/>
                <w:bCs/>
                <w:color w:val="000000"/>
              </w:rPr>
              <w:t xml:space="preserve"> patients with</w:t>
            </w:r>
            <w:r w:rsidRPr="004D702A">
              <w:rPr>
                <w:rFonts w:ascii="Calibri" w:eastAsia="Times New Roman" w:hAnsi="Calibri" w:cs="Calibri"/>
                <w:bCs/>
                <w:color w:val="000000"/>
              </w:rPr>
              <w:t xml:space="preserve"> high-risk #SmolderingMyeloma. Interested in learning more? Click here: </w:t>
            </w:r>
            <w:hyperlink r:id="rId25" w:history="1">
              <w:r w:rsidRPr="008E7763">
                <w:rPr>
                  <w:rStyle w:val="Hyperlink"/>
                  <w:rFonts w:ascii="Calibri" w:eastAsia="Times New Roman" w:hAnsi="Calibri" w:cs="Calibri"/>
                  <w:bCs/>
                </w:rPr>
                <w:t>https://bit.ly/eaa173detersmm</w:t>
              </w:r>
            </w:hyperlink>
            <w:r>
              <w:rPr>
                <w:rFonts w:ascii="Calibri" w:eastAsia="Times New Roman" w:hAnsi="Calibri" w:cs="Calibri"/>
                <w:bCs/>
                <w:color w:val="000000"/>
              </w:rPr>
              <w:t xml:space="preserve"> cc:</w:t>
            </w:r>
            <w:r w:rsidR="009F20EA">
              <w:rPr>
                <w:rFonts w:ascii="Calibri" w:eastAsia="Times New Roman" w:hAnsi="Calibri" w:cs="Calibri"/>
                <w:bCs/>
                <w:color w:val="000000"/>
              </w:rPr>
              <w:t xml:space="preserve"> </w:t>
            </w:r>
            <w:hyperlink r:id="rId26" w:history="1">
              <w:r w:rsidR="009F20EA" w:rsidRPr="00420829">
                <w:rPr>
                  <w:rStyle w:val="Hyperlink"/>
                  <w:rFonts w:ascii="Calibri" w:eastAsia="Times New Roman" w:hAnsi="Calibri" w:cs="Calibri"/>
                  <w:bCs/>
                  <w:color w:val="auto"/>
                  <w:u w:val="none"/>
                </w:rPr>
                <w:t>@nsc_natalie</w:t>
              </w:r>
            </w:hyperlink>
            <w:r w:rsidR="009F20EA" w:rsidRPr="0050005A">
              <w:rPr>
                <w:rFonts w:ascii="Calibri" w:eastAsia="Times New Roman" w:hAnsi="Calibri" w:cs="Calibri"/>
                <w:bCs/>
              </w:rPr>
              <w:t>,</w:t>
            </w:r>
            <w:r w:rsidRPr="0050005A">
              <w:rPr>
                <w:rFonts w:ascii="Calibri" w:eastAsia="Times New Roman" w:hAnsi="Calibri" w:cs="Calibri"/>
                <w:bCs/>
              </w:rPr>
              <w:t xml:space="preserve"> </w:t>
            </w:r>
            <w:hyperlink r:id="rId27" w:history="1">
              <w:r w:rsidRPr="0050005A">
                <w:rPr>
                  <w:rStyle w:val="Hyperlink"/>
                  <w:rFonts w:ascii="Calibri" w:eastAsia="Times New Roman" w:hAnsi="Calibri" w:cs="Calibri"/>
                  <w:bCs/>
                  <w:color w:val="auto"/>
                  <w:u w:val="none"/>
                </w:rPr>
                <w:t>@mtmdphd</w:t>
              </w:r>
            </w:hyperlink>
            <w:r w:rsidRPr="0050005A">
              <w:rPr>
                <w:rFonts w:ascii="Calibri" w:eastAsia="Times New Roman" w:hAnsi="Calibri" w:cs="Calibri"/>
                <w:bCs/>
              </w:rPr>
              <w:t xml:space="preserve">, </w:t>
            </w:r>
            <w:hyperlink r:id="rId28" w:history="1">
              <w:r w:rsidRPr="00420829">
                <w:rPr>
                  <w:rStyle w:val="Hyperlink"/>
                  <w:rFonts w:ascii="Calibri" w:eastAsia="Times New Roman" w:hAnsi="Calibri" w:cs="Calibri"/>
                  <w:bCs/>
                  <w:color w:val="auto"/>
                  <w:u w:val="none"/>
                </w:rPr>
                <w:t>@VincentRK</w:t>
              </w:r>
            </w:hyperlink>
            <w:r w:rsidRPr="0050005A">
              <w:rPr>
                <w:rFonts w:ascii="Calibri" w:eastAsia="Times New Roman" w:hAnsi="Calibri" w:cs="Calibri"/>
                <w:bCs/>
              </w:rPr>
              <w:t xml:space="preserve">, </w:t>
            </w:r>
            <w:hyperlink r:id="rId29" w:history="1">
              <w:r w:rsidRPr="00420829">
                <w:rPr>
                  <w:rStyle w:val="Hyperlink"/>
                  <w:rFonts w:ascii="Calibri" w:eastAsia="Times New Roman" w:hAnsi="Calibri" w:cs="Calibri"/>
                  <w:bCs/>
                  <w:color w:val="auto"/>
                  <w:u w:val="none"/>
                </w:rPr>
                <w:t>@NorthTxMSG</w:t>
              </w:r>
            </w:hyperlink>
          </w:p>
        </w:tc>
      </w:tr>
    </w:tbl>
    <w:p w14:paraId="6B7E2412" w14:textId="632BCECD" w:rsidR="005B5CE3" w:rsidRPr="000570C4" w:rsidRDefault="005B5CE3" w:rsidP="005B5CE3">
      <w:r>
        <w:br/>
      </w:r>
      <w:r w:rsidRPr="00AA7C87">
        <w:rPr>
          <w:b/>
        </w:rPr>
        <w:t>Hashtags:</w:t>
      </w:r>
      <w:r>
        <w:rPr>
          <w:b/>
        </w:rPr>
        <w:t xml:space="preserve"> </w:t>
      </w:r>
      <w:r w:rsidR="006C6BB2">
        <w:t>#</w:t>
      </w:r>
      <w:r w:rsidR="00F2375C">
        <w:t>SMM</w:t>
      </w:r>
      <w:r w:rsidR="006C6BB2">
        <w:t xml:space="preserve"> #</w:t>
      </w:r>
      <w:r w:rsidR="00F2375C">
        <w:t>Myeloma</w:t>
      </w:r>
      <w:r w:rsidR="006C6BB2">
        <w:t xml:space="preserve"> #</w:t>
      </w:r>
      <w:r w:rsidR="004115FB">
        <w:t>M</w:t>
      </w:r>
      <w:r w:rsidR="004115FB" w:rsidRPr="004115FB">
        <w:t>ultiple</w:t>
      </w:r>
      <w:r w:rsidR="004115FB">
        <w:t>M</w:t>
      </w:r>
      <w:r w:rsidR="004115FB" w:rsidRPr="004115FB">
        <w:t>yeloma</w:t>
      </w:r>
      <w:r w:rsidR="00542F43">
        <w:t xml:space="preserve"> </w:t>
      </w:r>
      <w:r w:rsidR="00542F43" w:rsidRPr="00542F43">
        <w:t>#</w:t>
      </w:r>
      <w:r w:rsidR="00542F43">
        <w:t>B</w:t>
      </w:r>
      <w:r w:rsidR="00542F43" w:rsidRPr="00542F43">
        <w:t>lood</w:t>
      </w:r>
      <w:r w:rsidR="00542F43">
        <w:t>C</w:t>
      </w:r>
      <w:r w:rsidR="00542F43" w:rsidRPr="00542F43">
        <w:t>ancer</w:t>
      </w:r>
      <w:r w:rsidR="006222F4">
        <w:t xml:space="preserve"> </w:t>
      </w:r>
      <w:r w:rsidR="006222F4" w:rsidRPr="006222F4">
        <w:t>#mmsm</w:t>
      </w:r>
    </w:p>
    <w:p w14:paraId="613AC41E" w14:textId="77777777" w:rsidR="00E863AC" w:rsidRDefault="00915268" w:rsidP="00E863AC">
      <w:pPr>
        <w:rPr>
          <w:u w:val="single"/>
        </w:rPr>
      </w:pPr>
      <w:r>
        <w:rPr>
          <w:u w:val="single"/>
        </w:rPr>
        <w:t>Images</w:t>
      </w:r>
    </w:p>
    <w:p w14:paraId="7E8453C4" w14:textId="77777777" w:rsidR="00DD73A3" w:rsidRDefault="00DD73A3" w:rsidP="0091030A">
      <w:pPr>
        <w:pStyle w:val="NormalWeb"/>
      </w:pPr>
      <w:r>
        <w:rPr>
          <w:noProof/>
        </w:rPr>
        <w:drawing>
          <wp:inline distT="0" distB="0" distL="0" distR="0" wp14:anchorId="0CF38C16" wp14:editId="3918CA22">
            <wp:extent cx="4269422" cy="2402006"/>
            <wp:effectExtent l="0" t="0" r="0" b="0"/>
            <wp:docPr id="323245775" name="Picture 1" descr="A person and person looking at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45775" name="Picture 1" descr="A person and person looking at a clipboard&#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15015" cy="2427657"/>
                    </a:xfrm>
                    <a:prstGeom prst="rect">
                      <a:avLst/>
                    </a:prstGeom>
                    <a:noFill/>
                    <a:ln>
                      <a:noFill/>
                    </a:ln>
                  </pic:spPr>
                </pic:pic>
              </a:graphicData>
            </a:graphic>
          </wp:inline>
        </w:drawing>
      </w:r>
    </w:p>
    <w:p w14:paraId="1805ED24" w14:textId="0D7C8EF0" w:rsidR="0091030A" w:rsidRDefault="00DD73A3" w:rsidP="0091030A">
      <w:pPr>
        <w:pStyle w:val="NormalWeb"/>
      </w:pPr>
      <w:r>
        <w:rPr>
          <w:noProof/>
        </w:rPr>
        <w:drawing>
          <wp:inline distT="0" distB="0" distL="0" distR="0" wp14:anchorId="0C8CA61F" wp14:editId="02D1C858">
            <wp:extent cx="4266389" cy="2400300"/>
            <wp:effectExtent l="0" t="0" r="1270" b="0"/>
            <wp:docPr id="222778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08623" cy="2424061"/>
                    </a:xfrm>
                    <a:prstGeom prst="rect">
                      <a:avLst/>
                    </a:prstGeom>
                    <a:noFill/>
                    <a:ln>
                      <a:noFill/>
                    </a:ln>
                  </pic:spPr>
                </pic:pic>
              </a:graphicData>
            </a:graphic>
          </wp:inline>
        </w:drawing>
      </w:r>
    </w:p>
    <w:p w14:paraId="2483DB5B" w14:textId="474F8941" w:rsidR="0091030A" w:rsidRDefault="0091030A" w:rsidP="00EE6A5B">
      <w:pPr>
        <w:pStyle w:val="NormalWeb"/>
      </w:pPr>
    </w:p>
    <w:sectPr w:rsidR="0091030A">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36C2" w14:textId="77777777" w:rsidR="00BA01BE" w:rsidRDefault="00BA01BE" w:rsidP="005B5CE3">
      <w:pPr>
        <w:spacing w:after="0" w:line="240" w:lineRule="auto"/>
      </w:pPr>
      <w:r>
        <w:separator/>
      </w:r>
    </w:p>
  </w:endnote>
  <w:endnote w:type="continuationSeparator" w:id="0">
    <w:p w14:paraId="0D3DC313" w14:textId="77777777" w:rsidR="00BA01BE" w:rsidRDefault="00BA01BE" w:rsidP="005B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353609"/>
      <w:docPartObj>
        <w:docPartGallery w:val="Page Numbers (Bottom of Page)"/>
        <w:docPartUnique/>
      </w:docPartObj>
    </w:sdtPr>
    <w:sdtEndPr>
      <w:rPr>
        <w:noProof/>
      </w:rPr>
    </w:sdtEndPr>
    <w:sdtContent>
      <w:p w14:paraId="3C52C451" w14:textId="1B6FE62E" w:rsidR="00B801F4" w:rsidRDefault="00B801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F6F630" w14:textId="77777777" w:rsidR="00B801F4" w:rsidRDefault="00B8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B387D" w14:textId="77777777" w:rsidR="00BA01BE" w:rsidRDefault="00BA01BE" w:rsidP="005B5CE3">
      <w:pPr>
        <w:spacing w:after="0" w:line="240" w:lineRule="auto"/>
      </w:pPr>
      <w:r>
        <w:separator/>
      </w:r>
    </w:p>
  </w:footnote>
  <w:footnote w:type="continuationSeparator" w:id="0">
    <w:p w14:paraId="35364E74" w14:textId="77777777" w:rsidR="00BA01BE" w:rsidRDefault="00BA01BE" w:rsidP="005B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A7B9" w14:textId="77777777" w:rsidR="005B5CE3" w:rsidRPr="00ED20F8" w:rsidRDefault="005B5CE3" w:rsidP="005B5CE3">
    <w:pPr>
      <w:pStyle w:val="BodyText"/>
      <w:ind w:left="0"/>
      <w:jc w:val="right"/>
      <w:rPr>
        <w:sz w:val="22"/>
      </w:rPr>
    </w:pPr>
    <w:r w:rsidRPr="00ED20F8">
      <w:rPr>
        <w:noProof/>
        <w:color w:val="2AA9E0"/>
        <w:sz w:val="22"/>
      </w:rPr>
      <w:drawing>
        <wp:anchor distT="0" distB="0" distL="114300" distR="114300" simplePos="0" relativeHeight="251659264" behindDoc="0" locked="0" layoutInCell="1" allowOverlap="1" wp14:anchorId="02E61089" wp14:editId="4F14FB49">
          <wp:simplePos x="0" y="0"/>
          <wp:positionH relativeFrom="margin">
            <wp:align>left</wp:align>
          </wp:positionH>
          <wp:positionV relativeFrom="paragraph">
            <wp:posOffset>6350</wp:posOffset>
          </wp:positionV>
          <wp:extent cx="2037997" cy="38735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G-ACRIN_Logo_Color_No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7997" cy="387350"/>
                  </a:xfrm>
                  <a:prstGeom prst="rect">
                    <a:avLst/>
                  </a:prstGeom>
                </pic:spPr>
              </pic:pic>
            </a:graphicData>
          </a:graphic>
          <wp14:sizeRelH relativeFrom="page">
            <wp14:pctWidth>0</wp14:pctWidth>
          </wp14:sizeRelH>
          <wp14:sizeRelV relativeFrom="page">
            <wp14:pctHeight>0</wp14:pctHeight>
          </wp14:sizeRelV>
        </wp:anchor>
      </w:drawing>
    </w:r>
    <w:r>
      <w:rPr>
        <w:sz w:val="22"/>
      </w:rPr>
      <w:t>Patient-Directed Communications Plan</w:t>
    </w:r>
  </w:p>
  <w:p w14:paraId="1F35847A" w14:textId="4986F7BE" w:rsidR="005B5CE3" w:rsidRPr="005B5CE3" w:rsidRDefault="001F6DFA" w:rsidP="005B5CE3">
    <w:pPr>
      <w:pStyle w:val="BodyText"/>
      <w:ind w:left="0"/>
      <w:jc w:val="right"/>
      <w:rPr>
        <w:sz w:val="22"/>
      </w:rPr>
    </w:pPr>
    <w:r w:rsidRPr="001F6DFA">
      <w:rPr>
        <w:sz w:val="22"/>
      </w:rPr>
      <w:t>EAA173/DETER-SMM</w:t>
    </w:r>
    <w:r w:rsidR="00CA709C">
      <w:rPr>
        <w:sz w:val="22"/>
      </w:rPr>
      <w:br/>
    </w:r>
    <w:r w:rsidR="00201A1F">
      <w:rPr>
        <w:sz w:val="22"/>
      </w:rPr>
      <w:t>25Jul2023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4B02"/>
    <w:multiLevelType w:val="hybridMultilevel"/>
    <w:tmpl w:val="8254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8D1293"/>
    <w:multiLevelType w:val="hybridMultilevel"/>
    <w:tmpl w:val="AAF2B588"/>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 w15:restartNumberingAfterBreak="0">
    <w:nsid w:val="0EDE0111"/>
    <w:multiLevelType w:val="hybridMultilevel"/>
    <w:tmpl w:val="4D0C2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1DF7"/>
    <w:multiLevelType w:val="hybridMultilevel"/>
    <w:tmpl w:val="9B12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7394D"/>
    <w:multiLevelType w:val="hybridMultilevel"/>
    <w:tmpl w:val="13EE168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1E5A270D"/>
    <w:multiLevelType w:val="hybridMultilevel"/>
    <w:tmpl w:val="BF6E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35C77"/>
    <w:multiLevelType w:val="hybridMultilevel"/>
    <w:tmpl w:val="462C6A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835C88"/>
    <w:multiLevelType w:val="hybridMultilevel"/>
    <w:tmpl w:val="40B2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30C35328"/>
    <w:multiLevelType w:val="hybridMultilevel"/>
    <w:tmpl w:val="1C681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85B1B"/>
    <w:multiLevelType w:val="hybridMultilevel"/>
    <w:tmpl w:val="E808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85E44"/>
    <w:multiLevelType w:val="hybridMultilevel"/>
    <w:tmpl w:val="50BEF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376126"/>
    <w:multiLevelType w:val="hybridMultilevel"/>
    <w:tmpl w:val="9904D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910C0"/>
    <w:multiLevelType w:val="hybridMultilevel"/>
    <w:tmpl w:val="74B0F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D69D7"/>
    <w:multiLevelType w:val="hybridMultilevel"/>
    <w:tmpl w:val="3C9C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327BD"/>
    <w:multiLevelType w:val="hybridMultilevel"/>
    <w:tmpl w:val="5590E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337232">
    <w:abstractNumId w:val="10"/>
  </w:num>
  <w:num w:numId="2" w16cid:durableId="2030719516">
    <w:abstractNumId w:val="0"/>
  </w:num>
  <w:num w:numId="3" w16cid:durableId="306013565">
    <w:abstractNumId w:val="8"/>
  </w:num>
  <w:num w:numId="4" w16cid:durableId="1960410033">
    <w:abstractNumId w:val="3"/>
  </w:num>
  <w:num w:numId="5" w16cid:durableId="1877036413">
    <w:abstractNumId w:val="11"/>
  </w:num>
  <w:num w:numId="6" w16cid:durableId="1587689191">
    <w:abstractNumId w:val="12"/>
  </w:num>
  <w:num w:numId="7" w16cid:durableId="680860378">
    <w:abstractNumId w:val="5"/>
  </w:num>
  <w:num w:numId="8" w16cid:durableId="175121914">
    <w:abstractNumId w:val="9"/>
  </w:num>
  <w:num w:numId="9" w16cid:durableId="27723861">
    <w:abstractNumId w:val="13"/>
  </w:num>
  <w:num w:numId="10" w16cid:durableId="1440879148">
    <w:abstractNumId w:val="4"/>
  </w:num>
  <w:num w:numId="11" w16cid:durableId="128521077">
    <w:abstractNumId w:val="6"/>
  </w:num>
  <w:num w:numId="12" w16cid:durableId="1226909912">
    <w:abstractNumId w:val="7"/>
  </w:num>
  <w:num w:numId="13" w16cid:durableId="1464233844">
    <w:abstractNumId w:val="1"/>
  </w:num>
  <w:num w:numId="14" w16cid:durableId="1512256925">
    <w:abstractNumId w:val="14"/>
  </w:num>
  <w:num w:numId="15" w16cid:durableId="87997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E3"/>
    <w:rsid w:val="00005E1C"/>
    <w:rsid w:val="00015CDC"/>
    <w:rsid w:val="00022801"/>
    <w:rsid w:val="0005040F"/>
    <w:rsid w:val="00056D5B"/>
    <w:rsid w:val="000570C4"/>
    <w:rsid w:val="000C749D"/>
    <w:rsid w:val="000C7AF7"/>
    <w:rsid w:val="000D1422"/>
    <w:rsid w:val="000F6647"/>
    <w:rsid w:val="00104F00"/>
    <w:rsid w:val="00115B61"/>
    <w:rsid w:val="00182829"/>
    <w:rsid w:val="001D5204"/>
    <w:rsid w:val="001F5BCF"/>
    <w:rsid w:val="001F6DFA"/>
    <w:rsid w:val="00201A1F"/>
    <w:rsid w:val="0020552A"/>
    <w:rsid w:val="00212B98"/>
    <w:rsid w:val="002408D7"/>
    <w:rsid w:val="00247218"/>
    <w:rsid w:val="00294AA7"/>
    <w:rsid w:val="002A4EDE"/>
    <w:rsid w:val="002E7D91"/>
    <w:rsid w:val="00314E99"/>
    <w:rsid w:val="003211E5"/>
    <w:rsid w:val="003347D9"/>
    <w:rsid w:val="003443F5"/>
    <w:rsid w:val="00374AAE"/>
    <w:rsid w:val="003F41BF"/>
    <w:rsid w:val="003F4F15"/>
    <w:rsid w:val="00403575"/>
    <w:rsid w:val="004115FB"/>
    <w:rsid w:val="00420829"/>
    <w:rsid w:val="00444419"/>
    <w:rsid w:val="00451E93"/>
    <w:rsid w:val="0046025F"/>
    <w:rsid w:val="004A68BB"/>
    <w:rsid w:val="004D702A"/>
    <w:rsid w:val="004E3BF1"/>
    <w:rsid w:val="0050005A"/>
    <w:rsid w:val="00521CFD"/>
    <w:rsid w:val="00542F43"/>
    <w:rsid w:val="005440F7"/>
    <w:rsid w:val="005B5CE3"/>
    <w:rsid w:val="005B74BA"/>
    <w:rsid w:val="005D306B"/>
    <w:rsid w:val="005F66D2"/>
    <w:rsid w:val="006222F4"/>
    <w:rsid w:val="006303D8"/>
    <w:rsid w:val="00675352"/>
    <w:rsid w:val="00682C30"/>
    <w:rsid w:val="006951E1"/>
    <w:rsid w:val="006A0565"/>
    <w:rsid w:val="006B4C7C"/>
    <w:rsid w:val="006C6BB2"/>
    <w:rsid w:val="006D319F"/>
    <w:rsid w:val="007160CB"/>
    <w:rsid w:val="00732FA2"/>
    <w:rsid w:val="007530DD"/>
    <w:rsid w:val="00764E8C"/>
    <w:rsid w:val="00774194"/>
    <w:rsid w:val="007804E9"/>
    <w:rsid w:val="00781466"/>
    <w:rsid w:val="007D52B8"/>
    <w:rsid w:val="007E3D60"/>
    <w:rsid w:val="007E578E"/>
    <w:rsid w:val="00851D85"/>
    <w:rsid w:val="0085286A"/>
    <w:rsid w:val="00866581"/>
    <w:rsid w:val="008A1560"/>
    <w:rsid w:val="008A19C8"/>
    <w:rsid w:val="008C6DDA"/>
    <w:rsid w:val="008F2661"/>
    <w:rsid w:val="0091030A"/>
    <w:rsid w:val="00915268"/>
    <w:rsid w:val="00917E8C"/>
    <w:rsid w:val="00952FC4"/>
    <w:rsid w:val="00954530"/>
    <w:rsid w:val="0099689D"/>
    <w:rsid w:val="009B386C"/>
    <w:rsid w:val="009F20EA"/>
    <w:rsid w:val="009F22CD"/>
    <w:rsid w:val="00A13A2F"/>
    <w:rsid w:val="00A21D06"/>
    <w:rsid w:val="00A567AE"/>
    <w:rsid w:val="00A6791B"/>
    <w:rsid w:val="00A67A1E"/>
    <w:rsid w:val="00A745A7"/>
    <w:rsid w:val="00A95685"/>
    <w:rsid w:val="00AA0C14"/>
    <w:rsid w:val="00AA1CBA"/>
    <w:rsid w:val="00AA211B"/>
    <w:rsid w:val="00B01AD2"/>
    <w:rsid w:val="00B03FB7"/>
    <w:rsid w:val="00B24271"/>
    <w:rsid w:val="00B404D3"/>
    <w:rsid w:val="00B66315"/>
    <w:rsid w:val="00B71C97"/>
    <w:rsid w:val="00B801F4"/>
    <w:rsid w:val="00BA01BE"/>
    <w:rsid w:val="00BD11C7"/>
    <w:rsid w:val="00BF7DF8"/>
    <w:rsid w:val="00C05EBF"/>
    <w:rsid w:val="00C340A5"/>
    <w:rsid w:val="00C513E7"/>
    <w:rsid w:val="00C60F02"/>
    <w:rsid w:val="00C72D3F"/>
    <w:rsid w:val="00CA2965"/>
    <w:rsid w:val="00CA3F1F"/>
    <w:rsid w:val="00CA709C"/>
    <w:rsid w:val="00CA7DBB"/>
    <w:rsid w:val="00CE2F5B"/>
    <w:rsid w:val="00D45709"/>
    <w:rsid w:val="00D845C0"/>
    <w:rsid w:val="00D918CB"/>
    <w:rsid w:val="00D926A7"/>
    <w:rsid w:val="00D957CB"/>
    <w:rsid w:val="00DD73A3"/>
    <w:rsid w:val="00DE6C2D"/>
    <w:rsid w:val="00E20429"/>
    <w:rsid w:val="00E3000A"/>
    <w:rsid w:val="00E31C7E"/>
    <w:rsid w:val="00E863AC"/>
    <w:rsid w:val="00EE6A5B"/>
    <w:rsid w:val="00F01FD1"/>
    <w:rsid w:val="00F2375C"/>
    <w:rsid w:val="00F5788B"/>
    <w:rsid w:val="00F71C7C"/>
    <w:rsid w:val="00F8217E"/>
    <w:rsid w:val="00FC60DE"/>
    <w:rsid w:val="00FE5F72"/>
    <w:rsid w:val="00FF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7E70"/>
  <w15:chartTrackingRefBased/>
  <w15:docId w15:val="{5242CF14-FC95-4672-9AE3-942A99AA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CE3"/>
  </w:style>
  <w:style w:type="paragraph" w:styleId="Footer">
    <w:name w:val="footer"/>
    <w:basedOn w:val="Normal"/>
    <w:link w:val="FooterChar"/>
    <w:uiPriority w:val="99"/>
    <w:unhideWhenUsed/>
    <w:rsid w:val="005B5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CE3"/>
  </w:style>
  <w:style w:type="paragraph" w:styleId="BodyText">
    <w:name w:val="Body Text"/>
    <w:basedOn w:val="Normal"/>
    <w:link w:val="BodyTextChar"/>
    <w:uiPriority w:val="1"/>
    <w:qFormat/>
    <w:rsid w:val="005B5CE3"/>
    <w:pPr>
      <w:widowControl w:val="0"/>
      <w:spacing w:after="0" w:line="240" w:lineRule="auto"/>
      <w:ind w:left="87"/>
    </w:pPr>
    <w:rPr>
      <w:rFonts w:ascii="Calibri" w:eastAsia="Calibri" w:hAnsi="Calibri"/>
      <w:sz w:val="20"/>
      <w:szCs w:val="20"/>
    </w:rPr>
  </w:style>
  <w:style w:type="character" w:customStyle="1" w:styleId="BodyTextChar">
    <w:name w:val="Body Text Char"/>
    <w:basedOn w:val="DefaultParagraphFont"/>
    <w:link w:val="BodyText"/>
    <w:uiPriority w:val="1"/>
    <w:rsid w:val="005B5CE3"/>
    <w:rPr>
      <w:rFonts w:ascii="Calibri" w:eastAsia="Calibri" w:hAnsi="Calibri"/>
      <w:sz w:val="20"/>
      <w:szCs w:val="20"/>
    </w:rPr>
  </w:style>
  <w:style w:type="character" w:styleId="Hyperlink">
    <w:name w:val="Hyperlink"/>
    <w:basedOn w:val="DefaultParagraphFont"/>
    <w:uiPriority w:val="99"/>
    <w:unhideWhenUsed/>
    <w:rsid w:val="005B5CE3"/>
    <w:rPr>
      <w:color w:val="0563C1" w:themeColor="hyperlink"/>
      <w:u w:val="single"/>
    </w:rPr>
  </w:style>
  <w:style w:type="paragraph" w:styleId="ListParagraph">
    <w:name w:val="List Paragraph"/>
    <w:basedOn w:val="Normal"/>
    <w:uiPriority w:val="34"/>
    <w:qFormat/>
    <w:rsid w:val="005B5CE3"/>
    <w:pPr>
      <w:spacing w:line="256" w:lineRule="auto"/>
      <w:ind w:left="720"/>
      <w:contextualSpacing/>
    </w:pPr>
  </w:style>
  <w:style w:type="paragraph" w:customStyle="1" w:styleId="Pa5">
    <w:name w:val="Pa5"/>
    <w:basedOn w:val="Normal"/>
    <w:next w:val="Normal"/>
    <w:uiPriority w:val="99"/>
    <w:rsid w:val="005B5CE3"/>
    <w:pPr>
      <w:autoSpaceDE w:val="0"/>
      <w:autoSpaceDN w:val="0"/>
      <w:adjustRightInd w:val="0"/>
      <w:spacing w:after="0" w:line="221" w:lineRule="atLeast"/>
    </w:pPr>
    <w:rPr>
      <w:rFonts w:ascii="HelveticaNeueLT Std" w:hAnsi="HelveticaNeueLT Std"/>
      <w:sz w:val="24"/>
      <w:szCs w:val="24"/>
    </w:rPr>
  </w:style>
  <w:style w:type="character" w:styleId="FollowedHyperlink">
    <w:name w:val="FollowedHyperlink"/>
    <w:basedOn w:val="DefaultParagraphFont"/>
    <w:uiPriority w:val="99"/>
    <w:semiHidden/>
    <w:unhideWhenUsed/>
    <w:rsid w:val="005B5CE3"/>
    <w:rPr>
      <w:color w:val="954F72" w:themeColor="followedHyperlink"/>
      <w:u w:val="single"/>
    </w:rPr>
  </w:style>
  <w:style w:type="table" w:styleId="TableGrid">
    <w:name w:val="Table Grid"/>
    <w:basedOn w:val="TableNormal"/>
    <w:uiPriority w:val="39"/>
    <w:rsid w:val="005B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6BB2"/>
    <w:rPr>
      <w:sz w:val="16"/>
      <w:szCs w:val="16"/>
    </w:rPr>
  </w:style>
  <w:style w:type="paragraph" w:styleId="CommentText">
    <w:name w:val="annotation text"/>
    <w:basedOn w:val="Normal"/>
    <w:link w:val="CommentTextChar"/>
    <w:uiPriority w:val="99"/>
    <w:semiHidden/>
    <w:unhideWhenUsed/>
    <w:rsid w:val="006C6BB2"/>
    <w:pPr>
      <w:spacing w:line="240" w:lineRule="auto"/>
    </w:pPr>
    <w:rPr>
      <w:sz w:val="20"/>
      <w:szCs w:val="20"/>
    </w:rPr>
  </w:style>
  <w:style w:type="character" w:customStyle="1" w:styleId="CommentTextChar">
    <w:name w:val="Comment Text Char"/>
    <w:basedOn w:val="DefaultParagraphFont"/>
    <w:link w:val="CommentText"/>
    <w:uiPriority w:val="99"/>
    <w:semiHidden/>
    <w:rsid w:val="006C6BB2"/>
    <w:rPr>
      <w:sz w:val="20"/>
      <w:szCs w:val="20"/>
    </w:rPr>
  </w:style>
  <w:style w:type="paragraph" w:styleId="BalloonText">
    <w:name w:val="Balloon Text"/>
    <w:basedOn w:val="Normal"/>
    <w:link w:val="BalloonTextChar"/>
    <w:uiPriority w:val="99"/>
    <w:semiHidden/>
    <w:unhideWhenUsed/>
    <w:rsid w:val="006C6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BB2"/>
    <w:rPr>
      <w:rFonts w:ascii="Segoe UI" w:hAnsi="Segoe UI" w:cs="Segoe UI"/>
      <w:sz w:val="18"/>
      <w:szCs w:val="18"/>
    </w:rPr>
  </w:style>
  <w:style w:type="paragraph" w:customStyle="1" w:styleId="Pa6">
    <w:name w:val="Pa6"/>
    <w:basedOn w:val="Normal"/>
    <w:next w:val="Normal"/>
    <w:uiPriority w:val="99"/>
    <w:rsid w:val="006C6BB2"/>
    <w:pPr>
      <w:autoSpaceDE w:val="0"/>
      <w:autoSpaceDN w:val="0"/>
      <w:adjustRightInd w:val="0"/>
      <w:spacing w:after="0" w:line="221" w:lineRule="atLeast"/>
    </w:pPr>
    <w:rPr>
      <w:rFonts w:ascii="HelveticaNeueLT Std" w:hAnsi="HelveticaNeueLT Std"/>
      <w:sz w:val="24"/>
      <w:szCs w:val="24"/>
    </w:rPr>
  </w:style>
  <w:style w:type="character" w:customStyle="1" w:styleId="A5">
    <w:name w:val="A5"/>
    <w:uiPriority w:val="99"/>
    <w:rsid w:val="006C6BB2"/>
    <w:rPr>
      <w:rFonts w:cs="HelveticaNeueLT Std"/>
      <w:color w:val="221E1F"/>
      <w:sz w:val="22"/>
      <w:szCs w:val="22"/>
    </w:rPr>
  </w:style>
  <w:style w:type="paragraph" w:styleId="Revision">
    <w:name w:val="Revision"/>
    <w:hidden/>
    <w:uiPriority w:val="99"/>
    <w:semiHidden/>
    <w:rsid w:val="00B801F4"/>
    <w:pPr>
      <w:spacing w:after="0" w:line="240" w:lineRule="auto"/>
    </w:pPr>
  </w:style>
  <w:style w:type="character" w:styleId="UnresolvedMention">
    <w:name w:val="Unresolved Mention"/>
    <w:basedOn w:val="DefaultParagraphFont"/>
    <w:uiPriority w:val="99"/>
    <w:semiHidden/>
    <w:unhideWhenUsed/>
    <w:rsid w:val="00D45709"/>
    <w:rPr>
      <w:color w:val="605E5C"/>
      <w:shd w:val="clear" w:color="auto" w:fill="E1DFDD"/>
    </w:rPr>
  </w:style>
  <w:style w:type="paragraph" w:styleId="NormalWeb">
    <w:name w:val="Normal (Web)"/>
    <w:basedOn w:val="Normal"/>
    <w:uiPriority w:val="99"/>
    <w:unhideWhenUsed/>
    <w:rsid w:val="00910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160CB"/>
    <w:rPr>
      <w:rFonts w:ascii="Segoe UI" w:hAnsi="Segoe UI" w:cs="Segoe UI" w:hint="default"/>
      <w:sz w:val="18"/>
      <w:szCs w:val="18"/>
    </w:rPr>
  </w:style>
  <w:style w:type="paragraph" w:styleId="NoSpacing">
    <w:name w:val="No Spacing"/>
    <w:uiPriority w:val="1"/>
    <w:qFormat/>
    <w:rsid w:val="002A4EDE"/>
    <w:pPr>
      <w:spacing w:after="0" w:line="240" w:lineRule="auto"/>
    </w:pPr>
    <w:rPr>
      <w:kern w:val="2"/>
      <w:sz w:val="24"/>
      <w:szCs w:val="24"/>
      <w14:ligatures w14:val="standardContextual"/>
    </w:rPr>
  </w:style>
  <w:style w:type="paragraph" w:customStyle="1" w:styleId="TableHead">
    <w:name w:val="Table Head"/>
    <w:next w:val="TableText"/>
    <w:rsid w:val="002A4EDE"/>
    <w:pPr>
      <w:keepNext/>
      <w:spacing w:before="60" w:after="60" w:line="240" w:lineRule="auto"/>
    </w:pPr>
    <w:rPr>
      <w:rFonts w:ascii="Times New Roman" w:eastAsia="MS Mincho" w:hAnsi="Times New Roman" w:cs="Times New Roman"/>
      <w:b/>
    </w:rPr>
  </w:style>
  <w:style w:type="paragraph" w:customStyle="1" w:styleId="TableText">
    <w:name w:val="Table Text"/>
    <w:qFormat/>
    <w:rsid w:val="002A4EDE"/>
    <w:pPr>
      <w:widowControl w:val="0"/>
      <w:numPr>
        <w:ilvl w:val="12"/>
      </w:numPr>
      <w:spacing w:before="40" w:after="40" w:line="240" w:lineRule="auto"/>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469290">
      <w:bodyDiv w:val="1"/>
      <w:marLeft w:val="0"/>
      <w:marRight w:val="0"/>
      <w:marTop w:val="0"/>
      <w:marBottom w:val="0"/>
      <w:divBdr>
        <w:top w:val="none" w:sz="0" w:space="0" w:color="auto"/>
        <w:left w:val="none" w:sz="0" w:space="0" w:color="auto"/>
        <w:bottom w:val="none" w:sz="0" w:space="0" w:color="auto"/>
        <w:right w:val="none" w:sz="0" w:space="0" w:color="auto"/>
      </w:divBdr>
      <w:divsChild>
        <w:div w:id="57095822">
          <w:marLeft w:val="0"/>
          <w:marRight w:val="0"/>
          <w:marTop w:val="0"/>
          <w:marBottom w:val="0"/>
          <w:divBdr>
            <w:top w:val="single" w:sz="2" w:space="0" w:color="000000"/>
            <w:left w:val="single" w:sz="2" w:space="0" w:color="000000"/>
            <w:bottom w:val="single" w:sz="2" w:space="0" w:color="000000"/>
            <w:right w:val="single" w:sz="2" w:space="0" w:color="000000"/>
          </w:divBdr>
        </w:div>
        <w:div w:id="1793748484">
          <w:marLeft w:val="0"/>
          <w:marRight w:val="0"/>
          <w:marTop w:val="0"/>
          <w:marBottom w:val="0"/>
          <w:divBdr>
            <w:top w:val="single" w:sz="2" w:space="0" w:color="000000"/>
            <w:left w:val="single" w:sz="2" w:space="0" w:color="000000"/>
            <w:bottom w:val="single" w:sz="2" w:space="0" w:color="000000"/>
            <w:right w:val="single" w:sz="2" w:space="0" w:color="000000"/>
          </w:divBdr>
        </w:div>
        <w:div w:id="1112280724">
          <w:marLeft w:val="0"/>
          <w:marRight w:val="0"/>
          <w:marTop w:val="0"/>
          <w:marBottom w:val="0"/>
          <w:divBdr>
            <w:top w:val="single" w:sz="2" w:space="0" w:color="000000"/>
            <w:left w:val="single" w:sz="2" w:space="0" w:color="000000"/>
            <w:bottom w:val="single" w:sz="2" w:space="0" w:color="000000"/>
            <w:right w:val="single" w:sz="2" w:space="0" w:color="000000"/>
          </w:divBdr>
        </w:div>
        <w:div w:id="1487474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9344397">
      <w:bodyDiv w:val="1"/>
      <w:marLeft w:val="0"/>
      <w:marRight w:val="0"/>
      <w:marTop w:val="0"/>
      <w:marBottom w:val="0"/>
      <w:divBdr>
        <w:top w:val="none" w:sz="0" w:space="0" w:color="auto"/>
        <w:left w:val="none" w:sz="0" w:space="0" w:color="auto"/>
        <w:bottom w:val="none" w:sz="0" w:space="0" w:color="auto"/>
        <w:right w:val="none" w:sz="0" w:space="0" w:color="auto"/>
      </w:divBdr>
    </w:div>
    <w:div w:id="865564181">
      <w:bodyDiv w:val="1"/>
      <w:marLeft w:val="0"/>
      <w:marRight w:val="0"/>
      <w:marTop w:val="0"/>
      <w:marBottom w:val="0"/>
      <w:divBdr>
        <w:top w:val="none" w:sz="0" w:space="0" w:color="auto"/>
        <w:left w:val="none" w:sz="0" w:space="0" w:color="auto"/>
        <w:bottom w:val="none" w:sz="0" w:space="0" w:color="auto"/>
        <w:right w:val="none" w:sz="0" w:space="0" w:color="auto"/>
      </w:divBdr>
      <w:divsChild>
        <w:div w:id="1155680583">
          <w:marLeft w:val="0"/>
          <w:marRight w:val="0"/>
          <w:marTop w:val="0"/>
          <w:marBottom w:val="0"/>
          <w:divBdr>
            <w:top w:val="single" w:sz="2" w:space="0" w:color="000000"/>
            <w:left w:val="single" w:sz="2" w:space="0" w:color="000000"/>
            <w:bottom w:val="single" w:sz="2" w:space="0" w:color="000000"/>
            <w:right w:val="single" w:sz="2" w:space="0" w:color="000000"/>
          </w:divBdr>
        </w:div>
        <w:div w:id="1270625539">
          <w:marLeft w:val="0"/>
          <w:marRight w:val="0"/>
          <w:marTop w:val="0"/>
          <w:marBottom w:val="0"/>
          <w:divBdr>
            <w:top w:val="single" w:sz="2" w:space="0" w:color="000000"/>
            <w:left w:val="single" w:sz="2" w:space="0" w:color="000000"/>
            <w:bottom w:val="single" w:sz="2" w:space="0" w:color="000000"/>
            <w:right w:val="single" w:sz="2" w:space="0" w:color="000000"/>
          </w:divBdr>
        </w:div>
        <w:div w:id="1490442010">
          <w:marLeft w:val="0"/>
          <w:marRight w:val="0"/>
          <w:marTop w:val="0"/>
          <w:marBottom w:val="0"/>
          <w:divBdr>
            <w:top w:val="single" w:sz="2" w:space="0" w:color="000000"/>
            <w:left w:val="single" w:sz="2" w:space="0" w:color="000000"/>
            <w:bottom w:val="single" w:sz="2" w:space="0" w:color="000000"/>
            <w:right w:val="single" w:sz="2" w:space="0" w:color="000000"/>
          </w:divBdr>
        </w:div>
        <w:div w:id="7374341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5317340">
      <w:bodyDiv w:val="1"/>
      <w:marLeft w:val="0"/>
      <w:marRight w:val="0"/>
      <w:marTop w:val="0"/>
      <w:marBottom w:val="0"/>
      <w:divBdr>
        <w:top w:val="none" w:sz="0" w:space="0" w:color="auto"/>
        <w:left w:val="none" w:sz="0" w:space="0" w:color="auto"/>
        <w:bottom w:val="none" w:sz="0" w:space="0" w:color="auto"/>
        <w:right w:val="none" w:sz="0" w:space="0" w:color="auto"/>
      </w:divBdr>
    </w:div>
    <w:div w:id="20467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cog-acrin.org" TargetMode="External"/><Relationship Id="rId13" Type="http://schemas.openxmlformats.org/officeDocument/2006/relationships/hyperlink" Target="https://www.youtube.com/channel/UCAC_V1QdqlH2KdHOt7K2IHw" TargetMode="External"/><Relationship Id="rId18" Type="http://schemas.openxmlformats.org/officeDocument/2006/relationships/hyperlink" Target="www.ecog-acrin.org/patients/resources" TargetMode="External"/><Relationship Id="rId26" Type="http://schemas.openxmlformats.org/officeDocument/2006/relationships/hyperlink" Target="https://x.com/nsc_natalie" TargetMode="External"/><Relationship Id="rId3" Type="http://schemas.openxmlformats.org/officeDocument/2006/relationships/settings" Target="settings.xml"/><Relationship Id="rId21" Type="http://schemas.openxmlformats.org/officeDocument/2006/relationships/hyperlink" Target="https://bit.ly/eaa173detersmm" TargetMode="External"/><Relationship Id="rId34" Type="http://schemas.openxmlformats.org/officeDocument/2006/relationships/fontTable" Target="fontTable.xml"/><Relationship Id="rId7" Type="http://schemas.openxmlformats.org/officeDocument/2006/relationships/hyperlink" Target="https://www.ecog-acrin.org" TargetMode="External"/><Relationship Id="rId12" Type="http://schemas.openxmlformats.org/officeDocument/2006/relationships/hyperlink" Target="https://www.linkedin.com/company/ecog-acrin-cancer-research-group/" TargetMode="External"/><Relationship Id="rId17" Type="http://schemas.openxmlformats.org/officeDocument/2006/relationships/hyperlink" Target="http://www.ecog-acrin.org" TargetMode="External"/><Relationship Id="rId25" Type="http://schemas.openxmlformats.org/officeDocument/2006/relationships/hyperlink" Target="https://bit.ly/eaa173detersm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ancer.gov/clinicaltrials/learningabout/payingfor" TargetMode="External"/><Relationship Id="rId20" Type="http://schemas.openxmlformats.org/officeDocument/2006/relationships/hyperlink" Target="https://x.com/nsc_natalie" TargetMode="External"/><Relationship Id="rId29" Type="http://schemas.openxmlformats.org/officeDocument/2006/relationships/hyperlink" Target="https://x.com/NorthTxMS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aonc/" TargetMode="External"/><Relationship Id="rId24" Type="http://schemas.openxmlformats.org/officeDocument/2006/relationships/hyperlink" Target="https://bit.ly/eaa173detersm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ancer.gov" TargetMode="External"/><Relationship Id="rId23" Type="http://schemas.openxmlformats.org/officeDocument/2006/relationships/hyperlink" Target="https://bit.ly/eaa173detersmm" TargetMode="External"/><Relationship Id="rId28" Type="http://schemas.openxmlformats.org/officeDocument/2006/relationships/hyperlink" Target="https://x.com/VincentRK" TargetMode="External"/><Relationship Id="rId10" Type="http://schemas.openxmlformats.org/officeDocument/2006/relationships/hyperlink" Target="https://x.com/eaonc" TargetMode="External"/><Relationship Id="rId19" Type="http://schemas.openxmlformats.org/officeDocument/2006/relationships/hyperlink" Target="https://bit.ly/eaa173detersmm"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dvocacy-ecog-acrin.org" TargetMode="External"/><Relationship Id="rId14" Type="http://schemas.openxmlformats.org/officeDocument/2006/relationships/hyperlink" Target="www.ecog-acrin.org" TargetMode="External"/><Relationship Id="rId22" Type="http://schemas.openxmlformats.org/officeDocument/2006/relationships/hyperlink" Target="https://bit.ly/eaa173detersmm" TargetMode="External"/><Relationship Id="rId27" Type="http://schemas.openxmlformats.org/officeDocument/2006/relationships/hyperlink" Target="https://x.com/mtmdphd" TargetMode="External"/><Relationship Id="rId30" Type="http://schemas.openxmlformats.org/officeDocument/2006/relationships/image" Target="media/image1.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Coalition of Cancer Cooperative Groups</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Katie</dc:creator>
  <cp:keywords/>
  <dc:description/>
  <cp:lastModifiedBy>Lauren DiFerdinando</cp:lastModifiedBy>
  <cp:revision>6</cp:revision>
  <dcterms:created xsi:type="dcterms:W3CDTF">2024-08-28T13:48:00Z</dcterms:created>
  <dcterms:modified xsi:type="dcterms:W3CDTF">2024-08-28T14:26:00Z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8122df-3707-40f2-ab84-7abdc2b46f45_Enabled">
    <vt:lpwstr>true</vt:lpwstr>
  </property>
  <property fmtid="{D5CDD505-2E9C-101B-9397-08002B2CF9AE}" pid="3" name="MSIP_Label_cf8122df-3707-40f2-ab84-7abdc2b46f45_SetDate">
    <vt:lpwstr>2023-02-24T21:40:29Z</vt:lpwstr>
  </property>
  <property fmtid="{D5CDD505-2E9C-101B-9397-08002B2CF9AE}" pid="4" name="MSIP_Label_cf8122df-3707-40f2-ab84-7abdc2b46f45_Method">
    <vt:lpwstr>Standard</vt:lpwstr>
  </property>
  <property fmtid="{D5CDD505-2E9C-101B-9397-08002B2CF9AE}" pid="5" name="MSIP_Label_cf8122df-3707-40f2-ab84-7abdc2b46f45_Name">
    <vt:lpwstr>defa4170-0d19-0005-0004-bc88714345d2</vt:lpwstr>
  </property>
  <property fmtid="{D5CDD505-2E9C-101B-9397-08002B2CF9AE}" pid="6" name="MSIP_Label_cf8122df-3707-40f2-ab84-7abdc2b46f45_SiteId">
    <vt:lpwstr>63d600fe-1a96-4ce3-963d-71d3820f2329</vt:lpwstr>
  </property>
  <property fmtid="{D5CDD505-2E9C-101B-9397-08002B2CF9AE}" pid="7" name="MSIP_Label_cf8122df-3707-40f2-ab84-7abdc2b46f45_ActionId">
    <vt:lpwstr>240e4c47-f465-431e-97d8-f522d0194530</vt:lpwstr>
  </property>
  <property fmtid="{D5CDD505-2E9C-101B-9397-08002B2CF9AE}" pid="8" name="MSIP_Label_cf8122df-3707-40f2-ab84-7abdc2b46f45_ContentBits">
    <vt:lpwstr>0</vt:lpwstr>
  </property>
</Properties>
</file>