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F73" w14:textId="77777777" w:rsidR="00C70F79" w:rsidRPr="00C70F79" w:rsidRDefault="00C70F79" w:rsidP="004715B2">
      <w:pPr>
        <w:rPr>
          <w:sz w:val="16"/>
          <w:u w:val="single"/>
        </w:rPr>
      </w:pPr>
    </w:p>
    <w:p w14:paraId="0902A121" w14:textId="1E4044F8" w:rsidR="004715B2" w:rsidRDefault="004715B2" w:rsidP="004715B2">
      <w:r>
        <w:rPr>
          <w:u w:val="single"/>
        </w:rPr>
        <w:t>Summary</w:t>
      </w:r>
      <w:r>
        <w:rPr>
          <w:u w:val="single"/>
        </w:rPr>
        <w:br/>
      </w:r>
      <w:r>
        <w:t xml:space="preserve">ECOG-ACRIN Cancer Research Group’s Marketing/Clinical Education and Awareness staff will use approved language/images to help increase awareness of </w:t>
      </w:r>
      <w:r w:rsidR="003F3A1E">
        <w:t>EAY191/</w:t>
      </w:r>
      <w:proofErr w:type="spellStart"/>
      <w:r w:rsidR="003F3A1E">
        <w:t>ComboMATCH</w:t>
      </w:r>
      <w:proofErr w:type="spellEnd"/>
      <w:r>
        <w:t xml:space="preserve"> and support accrual efforts. The content below may be shared to the ECOG-ACRIN website, affiliated blogs, and social media channels. Links to these channels are included below. </w:t>
      </w:r>
      <w:bookmarkStart w:id="0" w:name="_Hlk126235847"/>
      <w:r w:rsidR="003F3A1E">
        <w:t xml:space="preserve">Staff at participating </w:t>
      </w:r>
      <w:proofErr w:type="spellStart"/>
      <w:r w:rsidR="003F3A1E">
        <w:t>ComboMATCH</w:t>
      </w:r>
      <w:proofErr w:type="spellEnd"/>
      <w:r w:rsidR="003F3A1E">
        <w:t xml:space="preserve"> sites may also use this content on their own institutions’ social media channels. </w:t>
      </w:r>
      <w:bookmarkEnd w:id="0"/>
      <w:r w:rsidR="003F3A1E" w:rsidRPr="00C52F0C">
        <w:t xml:space="preserve">This plan contains </w:t>
      </w:r>
      <w:r w:rsidR="003F3A1E">
        <w:t xml:space="preserve">messaging </w:t>
      </w:r>
      <w:r w:rsidR="003F3A1E" w:rsidRPr="00C52F0C">
        <w:t xml:space="preserve">tailored to </w:t>
      </w:r>
      <w:r w:rsidR="003F3A1E">
        <w:t>patients and caregivers.</w:t>
      </w:r>
    </w:p>
    <w:p w14:paraId="44EC1401" w14:textId="77777777" w:rsidR="004715B2" w:rsidRPr="00F416DE" w:rsidRDefault="004715B2" w:rsidP="004715B2">
      <w:pPr>
        <w:rPr>
          <w:u w:val="single"/>
        </w:rPr>
      </w:pPr>
      <w:r w:rsidRPr="00F416DE">
        <w:rPr>
          <w:u w:val="single"/>
        </w:rPr>
        <w:t>ECOG-ACRIN Website</w:t>
      </w:r>
      <w:r>
        <w:rPr>
          <w:u w:val="single"/>
        </w:rPr>
        <w:br/>
      </w:r>
      <w:hyperlink r:id="rId8" w:history="1">
        <w:r w:rsidRPr="004165C7">
          <w:rPr>
            <w:rStyle w:val="Hyperlink"/>
          </w:rPr>
          <w:t>https://www.ecog-acrin.org</w:t>
        </w:r>
      </w:hyperlink>
      <w:r>
        <w:rPr>
          <w:u w:val="single"/>
        </w:rPr>
        <w:t xml:space="preserve"> </w:t>
      </w:r>
    </w:p>
    <w:p w14:paraId="2FC839DD" w14:textId="77777777" w:rsidR="004715B2" w:rsidRPr="00F416DE" w:rsidRDefault="004715B2" w:rsidP="004715B2">
      <w:r w:rsidRPr="00F416DE">
        <w:rPr>
          <w:u w:val="single"/>
        </w:rPr>
        <w:t>ECOG-ACRIN Blogs</w:t>
      </w:r>
      <w:r>
        <w:rPr>
          <w:u w:val="single"/>
        </w:rPr>
        <w:br/>
      </w:r>
      <w:hyperlink r:id="rId9" w:history="1">
        <w:r w:rsidRPr="004165C7">
          <w:rPr>
            <w:rStyle w:val="Hyperlink"/>
          </w:rPr>
          <w:t>https://blog-ecog-acrin.org</w:t>
        </w:r>
      </w:hyperlink>
      <w:r>
        <w:br/>
      </w:r>
      <w:hyperlink r:id="rId10" w:history="1">
        <w:r w:rsidRPr="004165C7">
          <w:rPr>
            <w:rStyle w:val="Hyperlink"/>
          </w:rPr>
          <w:t>https://advocacy-ecog-acrin.org</w:t>
        </w:r>
      </w:hyperlink>
      <w:r>
        <w:t xml:space="preserve"> </w:t>
      </w:r>
    </w:p>
    <w:p w14:paraId="2F60A269" w14:textId="102FDEF5" w:rsidR="004715B2" w:rsidRDefault="004715B2" w:rsidP="004715B2">
      <w:r>
        <w:rPr>
          <w:u w:val="single"/>
        </w:rPr>
        <w:t>Social Media Channels</w:t>
      </w:r>
      <w:r>
        <w:rPr>
          <w:u w:val="single"/>
        </w:rPr>
        <w:br/>
      </w:r>
      <w:r>
        <w:t xml:space="preserve">Twitter: </w:t>
      </w:r>
      <w:hyperlink r:id="rId11" w:history="1">
        <w:r>
          <w:rPr>
            <w:rStyle w:val="Hyperlink"/>
          </w:rPr>
          <w:t>https://twitter.com/eaonc</w:t>
        </w:r>
      </w:hyperlink>
      <w:r>
        <w:rPr>
          <w:u w:val="single"/>
        </w:rPr>
        <w:br/>
      </w:r>
      <w:r>
        <w:t xml:space="preserve">Facebook: </w:t>
      </w:r>
      <w:hyperlink r:id="rId12" w:history="1">
        <w:r>
          <w:rPr>
            <w:rStyle w:val="Hyperlink"/>
          </w:rPr>
          <w:t>https://www.facebook.com/eaonc/</w:t>
        </w:r>
      </w:hyperlink>
      <w:r>
        <w:t xml:space="preserve"> </w:t>
      </w:r>
      <w:r>
        <w:rPr>
          <w:u w:val="single"/>
        </w:rPr>
        <w:br/>
      </w:r>
      <w:r>
        <w:t xml:space="preserve">LinkedIn: </w:t>
      </w:r>
      <w:hyperlink r:id="rId13" w:history="1">
        <w:r>
          <w:rPr>
            <w:rStyle w:val="Hyperlink"/>
          </w:rPr>
          <w:t>https://www.linkedin.com/company/ecog-acrin-cancer-research-group/</w:t>
        </w:r>
      </w:hyperlink>
      <w:r>
        <w:br/>
      </w:r>
      <w:r w:rsidR="003F3A1E">
        <w:t xml:space="preserve">Instagram: </w:t>
      </w:r>
      <w:hyperlink r:id="rId14" w:history="1">
        <w:r w:rsidR="003F3A1E" w:rsidRPr="00140F4D">
          <w:rPr>
            <w:rStyle w:val="Hyperlink"/>
          </w:rPr>
          <w:t>https://www.instagram.com/ecog_acrin/</w:t>
        </w:r>
      </w:hyperlink>
    </w:p>
    <w:p w14:paraId="294368CB" w14:textId="56BCC3A1" w:rsidR="004715B2" w:rsidRDefault="004715B2" w:rsidP="004715B2">
      <w:r>
        <w:rPr>
          <w:u w:val="single"/>
        </w:rPr>
        <w:t>Target Audience(s)</w:t>
      </w:r>
      <w:r>
        <w:rPr>
          <w:u w:val="single"/>
        </w:rPr>
        <w:br/>
      </w:r>
      <w:r>
        <w:t>The cancer community, including:</w:t>
      </w:r>
    </w:p>
    <w:p w14:paraId="1A17F4A3" w14:textId="77777777" w:rsidR="004715B2" w:rsidRDefault="004715B2" w:rsidP="004715B2">
      <w:pPr>
        <w:pStyle w:val="ListParagraph"/>
        <w:numPr>
          <w:ilvl w:val="0"/>
          <w:numId w:val="1"/>
        </w:numPr>
      </w:pPr>
      <w:r>
        <w:t>Patients and survivors</w:t>
      </w:r>
    </w:p>
    <w:p w14:paraId="2410D03B" w14:textId="77777777" w:rsidR="004715B2" w:rsidRDefault="004715B2" w:rsidP="004715B2">
      <w:pPr>
        <w:pStyle w:val="ListParagraph"/>
        <w:numPr>
          <w:ilvl w:val="0"/>
          <w:numId w:val="1"/>
        </w:numPr>
      </w:pPr>
      <w:r>
        <w:t>Caregivers</w:t>
      </w:r>
    </w:p>
    <w:p w14:paraId="3411380F" w14:textId="77777777" w:rsidR="004715B2" w:rsidRDefault="004715B2" w:rsidP="004715B2">
      <w:pPr>
        <w:pStyle w:val="ListParagraph"/>
        <w:numPr>
          <w:ilvl w:val="0"/>
          <w:numId w:val="1"/>
        </w:numPr>
      </w:pPr>
      <w:r>
        <w:t>Advocates</w:t>
      </w:r>
    </w:p>
    <w:p w14:paraId="13A05C03" w14:textId="77777777" w:rsidR="004715B2" w:rsidRDefault="004715B2" w:rsidP="004715B2">
      <w:pPr>
        <w:pStyle w:val="ListParagraph"/>
        <w:numPr>
          <w:ilvl w:val="0"/>
          <w:numId w:val="1"/>
        </w:numPr>
      </w:pPr>
      <w:r>
        <w:t xml:space="preserve">Research, education, and advocacy organizations </w:t>
      </w:r>
    </w:p>
    <w:p w14:paraId="09F69A49" w14:textId="77777777" w:rsidR="004715B2" w:rsidRDefault="004715B2" w:rsidP="004715B2">
      <w:r>
        <w:rPr>
          <w:u w:val="single"/>
        </w:rPr>
        <w:t>Privacy/Confidentiality Considerations</w:t>
      </w:r>
      <w:r>
        <w:rPr>
          <w:u w:val="single"/>
        </w:rPr>
        <w:br/>
      </w:r>
      <w:r>
        <w:t>ECOG-ACRIN will make every possible effort to protect privacy and confidentiality by:</w:t>
      </w:r>
    </w:p>
    <w:p w14:paraId="5489A907" w14:textId="77777777" w:rsidR="004715B2" w:rsidRDefault="004715B2" w:rsidP="004715B2">
      <w:pPr>
        <w:pStyle w:val="ListParagraph"/>
        <w:numPr>
          <w:ilvl w:val="0"/>
          <w:numId w:val="2"/>
        </w:numPr>
      </w:pPr>
      <w:r>
        <w:t>Keeping social media post content general in nature and avoiding any specifics related to the trial or patients on the trial</w:t>
      </w:r>
    </w:p>
    <w:p w14:paraId="40264876" w14:textId="77777777" w:rsidR="004715B2" w:rsidRDefault="004715B2" w:rsidP="004715B2">
      <w:pPr>
        <w:pStyle w:val="ListParagraph"/>
        <w:numPr>
          <w:ilvl w:val="0"/>
          <w:numId w:val="2"/>
        </w:numPr>
      </w:pPr>
      <w:r>
        <w:t>Refraining from direct engagement with individuals about their eligibility for trials</w:t>
      </w:r>
    </w:p>
    <w:p w14:paraId="17B6A552" w14:textId="77777777" w:rsidR="004715B2" w:rsidRDefault="004715B2" w:rsidP="004715B2">
      <w:pPr>
        <w:pStyle w:val="ListParagraph"/>
        <w:numPr>
          <w:ilvl w:val="1"/>
          <w:numId w:val="2"/>
        </w:numPr>
      </w:pPr>
      <w:r>
        <w:t>Instead, individuals will be directed to consult with their physician and/or the NCI’s Cancer Information Service</w:t>
      </w:r>
    </w:p>
    <w:p w14:paraId="54F0F515" w14:textId="77777777" w:rsidR="004715B2" w:rsidRDefault="004715B2" w:rsidP="004715B2">
      <w:pPr>
        <w:pStyle w:val="ListParagraph"/>
        <w:numPr>
          <w:ilvl w:val="0"/>
          <w:numId w:val="2"/>
        </w:numPr>
      </w:pPr>
      <w:r>
        <w:t>Monitoring posts daily for inappropriate responses/interactions and flagging or removing as needed</w:t>
      </w:r>
    </w:p>
    <w:p w14:paraId="3AF70C9B" w14:textId="77777777" w:rsidR="004715B2" w:rsidRDefault="004715B2" w:rsidP="004715B2">
      <w:r w:rsidRPr="004715B2">
        <w:rPr>
          <w:u w:val="single"/>
        </w:rPr>
        <w:t>General/Website Messaging</w:t>
      </w:r>
    </w:p>
    <w:p w14:paraId="32AB7851" w14:textId="2DB23203" w:rsidR="004715B2" w:rsidRPr="005B5CE3" w:rsidRDefault="0070136C" w:rsidP="004715B2">
      <w:pPr>
        <w:rPr>
          <w:b/>
        </w:rPr>
      </w:pPr>
      <w:proofErr w:type="spellStart"/>
      <w:r>
        <w:rPr>
          <w:b/>
        </w:rPr>
        <w:t>ComboMATCH</w:t>
      </w:r>
      <w:proofErr w:type="spellEnd"/>
      <w:r>
        <w:rPr>
          <w:b/>
        </w:rPr>
        <w:t>/EAY191</w:t>
      </w:r>
      <w:r w:rsidR="004715B2" w:rsidRPr="005B5CE3">
        <w:rPr>
          <w:b/>
        </w:rPr>
        <w:t xml:space="preserve"> Study</w:t>
      </w:r>
    </w:p>
    <w:p w14:paraId="77338561" w14:textId="000CAB2E" w:rsidR="005C1657" w:rsidRDefault="0070136C" w:rsidP="004715B2">
      <w:r w:rsidRPr="0070136C">
        <w:rPr>
          <w:i/>
        </w:rPr>
        <w:t>Registration for Treatment Assignment Based on Genetic Testing</w:t>
      </w:r>
    </w:p>
    <w:p w14:paraId="27B96E2A" w14:textId="77777777" w:rsidR="00335166" w:rsidRDefault="00335166" w:rsidP="004715B2">
      <w:pPr>
        <w:spacing w:after="0"/>
        <w:rPr>
          <w:b/>
        </w:rPr>
      </w:pPr>
    </w:p>
    <w:p w14:paraId="0E90BECC" w14:textId="03B3E734" w:rsidR="004715B2" w:rsidRDefault="004715B2" w:rsidP="004715B2">
      <w:pPr>
        <w:spacing w:after="0"/>
        <w:rPr>
          <w:b/>
        </w:rPr>
      </w:pPr>
      <w:r w:rsidRPr="004715B2">
        <w:rPr>
          <w:b/>
        </w:rPr>
        <w:lastRenderedPageBreak/>
        <w:t>Why consider participating in this study?</w:t>
      </w:r>
    </w:p>
    <w:p w14:paraId="02052694" w14:textId="5B47D123" w:rsidR="0070136C" w:rsidRPr="0070136C" w:rsidRDefault="0070136C" w:rsidP="009279E1">
      <w:pPr>
        <w:pStyle w:val="BodyText"/>
        <w:numPr>
          <w:ilvl w:val="0"/>
          <w:numId w:val="10"/>
        </w:numPr>
        <w:spacing w:before="12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sz w:val="22"/>
          <w:szCs w:val="22"/>
        </w:rPr>
        <w:t>Research studies are an important way to test the effectiveness of new therapies and approaches for treating cancer.</w:t>
      </w:r>
    </w:p>
    <w:p w14:paraId="5EA8AD12" w14:textId="178B956D" w:rsidR="0070136C" w:rsidRPr="0070136C" w:rsidRDefault="0070136C" w:rsidP="009279E1">
      <w:pPr>
        <w:pStyle w:val="BodyText"/>
        <w:numPr>
          <w:ilvl w:val="0"/>
          <w:numId w:val="10"/>
        </w:numPr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sz w:val="22"/>
          <w:szCs w:val="22"/>
        </w:rPr>
        <w:t>The usual approach (i.e., the standard treatment most people receive after a diagnosis of cancer) involves surgery,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radiation, and/or chemotherapy.</w:t>
      </w:r>
    </w:p>
    <w:p w14:paraId="2528F883" w14:textId="67A6863D" w:rsidR="0070136C" w:rsidRPr="0070136C" w:rsidRDefault="0070136C" w:rsidP="009279E1">
      <w:pPr>
        <w:pStyle w:val="BodyText"/>
        <w:numPr>
          <w:ilvl w:val="0"/>
          <w:numId w:val="11"/>
        </w:numPr>
        <w:ind w:left="720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eastAsiaTheme="minorHAnsi" w:hAnsiTheme="minorHAnsi" w:cstheme="minorHAnsi"/>
          <w:sz w:val="22"/>
          <w:szCs w:val="22"/>
        </w:rPr>
        <w:t>/EAY191 will help determine if you are eligible to participate in a trial testing new combinations of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anti-cancer drugs, based on the characteristics of your tumor. The drug combinations have shown evidence that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they may be more effective than single-drug therapy in treating some cancers.</w:t>
      </w:r>
    </w:p>
    <w:p w14:paraId="6ABF914E" w14:textId="77777777" w:rsidR="0070136C" w:rsidRDefault="0070136C" w:rsidP="009279E1">
      <w:pPr>
        <w:pStyle w:val="BodyText"/>
        <w:numPr>
          <w:ilvl w:val="1"/>
          <w:numId w:val="11"/>
        </w:numPr>
        <w:ind w:left="1440"/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If you participate in </w:t>
      </w:r>
      <w:proofErr w:type="spellStart"/>
      <w:r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eastAsiaTheme="minorHAnsi" w:hAnsiTheme="minorHAnsi" w:cstheme="minorHAnsi"/>
          <w:sz w:val="22"/>
          <w:szCs w:val="22"/>
        </w:rPr>
        <w:t>, you could be matched to a specific treatment trial based on the genetic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makeup of your tumor. If you are matched, you will be offered the treatment prescribed in that study, which may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involve one or more of the standard treatments.</w:t>
      </w:r>
    </w:p>
    <w:p w14:paraId="63DC4D45" w14:textId="4BE45395" w:rsidR="004715B2" w:rsidRPr="0070136C" w:rsidRDefault="0070136C" w:rsidP="009279E1">
      <w:pPr>
        <w:pStyle w:val="BodyText"/>
        <w:numPr>
          <w:ilvl w:val="1"/>
          <w:numId w:val="11"/>
        </w:numPr>
        <w:ind w:left="1440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 is being done to help see whether a combination of drugs based on your tumor’s genetic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characteristics will be a better treatment than the usual approach.</w:t>
      </w:r>
    </w:p>
    <w:p w14:paraId="677A5626" w14:textId="77777777" w:rsidR="0070136C" w:rsidRDefault="0070136C" w:rsidP="0070136C">
      <w:pPr>
        <w:pStyle w:val="BodyText"/>
        <w:rPr>
          <w:sz w:val="16"/>
          <w:u w:val="single"/>
        </w:rPr>
      </w:pPr>
    </w:p>
    <w:p w14:paraId="158D49C1" w14:textId="77777777" w:rsidR="004715B2" w:rsidRPr="004715B2" w:rsidRDefault="004715B2" w:rsidP="004715B2">
      <w:pPr>
        <w:spacing w:after="0"/>
        <w:rPr>
          <w:b/>
        </w:rPr>
      </w:pPr>
      <w:r>
        <w:rPr>
          <w:b/>
        </w:rPr>
        <w:t>What</w:t>
      </w:r>
      <w:r w:rsidRPr="004715B2">
        <w:rPr>
          <w:b/>
        </w:rPr>
        <w:t xml:space="preserve"> does this study involve?</w:t>
      </w:r>
    </w:p>
    <w:p w14:paraId="6C7AB987" w14:textId="77777777" w:rsidR="0070136C" w:rsidRDefault="0070136C" w:rsidP="009279E1">
      <w:pPr>
        <w:pStyle w:val="BodyText"/>
        <w:numPr>
          <w:ilvl w:val="0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279E1">
        <w:rPr>
          <w:rFonts w:asciiTheme="minorHAnsi" w:eastAsiaTheme="minorHAnsi" w:hAnsiTheme="minorHAnsi" w:cstheme="minorHAnsi"/>
          <w:sz w:val="22"/>
          <w:szCs w:val="22"/>
        </w:rPr>
        <w:t xml:space="preserve">All </w:t>
      </w:r>
      <w:proofErr w:type="spellStart"/>
      <w:r w:rsidRPr="009279E1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9279E1">
        <w:rPr>
          <w:rFonts w:asciiTheme="minorHAnsi" w:eastAsiaTheme="minorHAnsi" w:hAnsiTheme="minorHAnsi" w:cstheme="minorHAnsi"/>
          <w:sz w:val="22"/>
          <w:szCs w:val="22"/>
        </w:rPr>
        <w:t xml:space="preserve"> participants are required to have, or previously have had, a sample of their tumor tested</w:t>
      </w:r>
      <w:r w:rsidRPr="0070136C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70136C">
        <w:rPr>
          <w:rFonts w:ascii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hAnsiTheme="minorHAnsi" w:cstheme="minorHAnsi"/>
          <w:sz w:val="22"/>
          <w:szCs w:val="22"/>
        </w:rPr>
        <w:t>-designated laboratory, and the results must show that you are able to join the study.</w:t>
      </w:r>
    </w:p>
    <w:p w14:paraId="0B52FD58" w14:textId="522E2B4E" w:rsidR="0070136C" w:rsidRDefault="0070136C" w:rsidP="009279E1">
      <w:pPr>
        <w:pStyle w:val="BodyText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If your tumor has a genetic change or mutation that is targeted by one or more of the drugs used in </w:t>
      </w:r>
      <w:proofErr w:type="spellStart"/>
      <w:r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eastAsiaTheme="minorHAnsi" w:hAnsiTheme="minorHAnsi" w:cstheme="minorHAnsi"/>
          <w:sz w:val="22"/>
          <w:szCs w:val="22"/>
        </w:rPr>
        <w:t>, you will be asked to participate in a treatment trial, and a sample of your tumor</w:t>
      </w:r>
      <w:r w:rsidR="00CF06A5">
        <w:rPr>
          <w:rFonts w:asciiTheme="minorHAnsi" w:eastAsiaTheme="minorHAnsi" w:hAnsiTheme="minorHAnsi" w:cstheme="minorHAnsi"/>
          <w:sz w:val="22"/>
          <w:szCs w:val="22"/>
        </w:rPr>
        <w:t xml:space="preserve">, if available,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will be sent to the </w:t>
      </w:r>
      <w:proofErr w:type="spellStart"/>
      <w:r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 study central laboratory.</w:t>
      </w:r>
    </w:p>
    <w:p w14:paraId="610D61F5" w14:textId="057FCD12" w:rsidR="0070136C" w:rsidRDefault="0070136C" w:rsidP="0070136C">
      <w:pPr>
        <w:pStyle w:val="BodyText"/>
        <w:numPr>
          <w:ilvl w:val="1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b/>
          <w:bCs/>
          <w:sz w:val="22"/>
          <w:szCs w:val="22"/>
        </w:rPr>
        <w:t>For patients aged 18 or older: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 if your tumor can be biopsied with minimal risk and you have matched to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>a treatment trial, you will need to have a new biopsy prior to starting treatment.</w:t>
      </w:r>
      <w:r w:rsidR="00CF06A5">
        <w:rPr>
          <w:rFonts w:asciiTheme="minorHAnsi" w:eastAsiaTheme="minorHAnsi" w:hAnsiTheme="minorHAnsi" w:cstheme="minorHAnsi"/>
          <w:sz w:val="22"/>
          <w:szCs w:val="22"/>
        </w:rPr>
        <w:t xml:space="preserve"> If your tumor can’t be biopsied, you must have tissue available from a previous biopsy that can be used for the study.</w:t>
      </w:r>
    </w:p>
    <w:p w14:paraId="394905E8" w14:textId="42A1C15F" w:rsidR="0070136C" w:rsidRDefault="0070136C" w:rsidP="0070136C">
      <w:pPr>
        <w:pStyle w:val="BodyText"/>
        <w:numPr>
          <w:ilvl w:val="1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0136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For patients </w:t>
      </w:r>
      <w:r w:rsidR="00643651">
        <w:rPr>
          <w:rFonts w:asciiTheme="minorHAnsi" w:eastAsiaTheme="minorHAnsi" w:hAnsiTheme="minorHAnsi" w:cstheme="minorHAnsi"/>
          <w:b/>
          <w:bCs/>
          <w:sz w:val="22"/>
          <w:szCs w:val="22"/>
        </w:rPr>
        <w:t>younger than 18 years old</w:t>
      </w:r>
      <w:r w:rsidR="00CF06A5">
        <w:rPr>
          <w:rFonts w:asciiTheme="minorHAnsi" w:eastAsiaTheme="minorHAnsi" w:hAnsiTheme="minorHAnsi" w:cstheme="minorHAnsi"/>
          <w:b/>
          <w:bCs/>
          <w:sz w:val="22"/>
          <w:szCs w:val="22"/>
        </w:rPr>
        <w:t>,</w:t>
      </w:r>
      <w:r w:rsidR="00CF06A5">
        <w:rPr>
          <w:rFonts w:asciiTheme="minorHAnsi" w:eastAsiaTheme="minorHAnsi" w:hAnsiTheme="minorHAnsi" w:cstheme="minorHAnsi"/>
          <w:sz w:val="22"/>
          <w:szCs w:val="22"/>
        </w:rPr>
        <w:t xml:space="preserve"> you will be asked if you are willing to:</w:t>
      </w:r>
      <w:r w:rsidRPr="007013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DD5D520" w14:textId="0A61517E" w:rsidR="00CF06A5" w:rsidRPr="00E46033" w:rsidRDefault="00CF06A5" w:rsidP="00CF06A5">
      <w:pPr>
        <w:pStyle w:val="BodyText"/>
        <w:numPr>
          <w:ilvl w:val="2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E46033">
        <w:rPr>
          <w:rFonts w:asciiTheme="minorHAnsi" w:eastAsiaTheme="minorHAnsi" w:hAnsiTheme="minorHAnsi" w:cstheme="minorHAnsi"/>
          <w:sz w:val="22"/>
          <w:szCs w:val="22"/>
        </w:rPr>
        <w:t xml:space="preserve">Submit previously biopsied tissue, if available, or </w:t>
      </w:r>
    </w:p>
    <w:p w14:paraId="65D03C83" w14:textId="36DED535" w:rsidR="00CF06A5" w:rsidRPr="00CF06A5" w:rsidRDefault="00CF06A5" w:rsidP="00E46033">
      <w:pPr>
        <w:pStyle w:val="BodyText"/>
        <w:numPr>
          <w:ilvl w:val="2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E46033">
        <w:rPr>
          <w:rFonts w:asciiTheme="minorHAnsi" w:eastAsiaTheme="minorHAnsi" w:hAnsiTheme="minorHAnsi" w:cstheme="minorHAnsi"/>
          <w:sz w:val="22"/>
          <w:szCs w:val="22"/>
        </w:rPr>
        <w:t xml:space="preserve">Have a new optional biopsy for research </w:t>
      </w:r>
      <w:proofErr w:type="gramStart"/>
      <w:r w:rsidRPr="00E46033">
        <w:rPr>
          <w:rFonts w:asciiTheme="minorHAnsi" w:eastAsiaTheme="minorHAnsi" w:hAnsiTheme="minorHAnsi" w:cstheme="minorHAnsi"/>
          <w:sz w:val="22"/>
          <w:szCs w:val="22"/>
        </w:rPr>
        <w:t>purposes, if</w:t>
      </w:r>
      <w:proofErr w:type="gramEnd"/>
      <w:r w:rsidRPr="00E46033">
        <w:rPr>
          <w:rFonts w:asciiTheme="minorHAnsi" w:eastAsiaTheme="minorHAnsi" w:hAnsiTheme="minorHAnsi" w:cstheme="minorHAnsi"/>
          <w:sz w:val="22"/>
          <w:szCs w:val="22"/>
        </w:rPr>
        <w:t xml:space="preserve"> the biopsy can be performed at minimal risk.</w:t>
      </w:r>
    </w:p>
    <w:p w14:paraId="1ED06A6D" w14:textId="72DCEC16" w:rsidR="0070136C" w:rsidRPr="0070136C" w:rsidRDefault="003D1C81" w:rsidP="0070136C">
      <w:pPr>
        <w:pStyle w:val="BodyText"/>
        <w:numPr>
          <w:ilvl w:val="1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</w:t>
      </w:r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>he</w:t>
      </w:r>
      <w:r>
        <w:rPr>
          <w:rFonts w:asciiTheme="minorHAnsi" w:eastAsiaTheme="minorHAnsi" w:hAnsiTheme="minorHAnsi" w:cstheme="minorHAnsi"/>
          <w:sz w:val="22"/>
          <w:szCs w:val="22"/>
        </w:rPr>
        <w:t>se sample</w:t>
      </w:r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 xml:space="preserve"> results will be compared to the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sample </w:t>
      </w:r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>results that were</w:t>
      </w:r>
      <w:r w:rsidR="007013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 xml:space="preserve">provided from the </w:t>
      </w:r>
      <w:proofErr w:type="spellStart"/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>ComboMATCH</w:t>
      </w:r>
      <w:proofErr w:type="spellEnd"/>
      <w:r w:rsidR="0070136C" w:rsidRPr="0070136C">
        <w:rPr>
          <w:rFonts w:asciiTheme="minorHAnsi" w:eastAsiaTheme="minorHAnsi" w:hAnsiTheme="minorHAnsi" w:cstheme="minorHAnsi"/>
          <w:sz w:val="22"/>
          <w:szCs w:val="22"/>
        </w:rPr>
        <w:t>-designated laboratory.</w:t>
      </w:r>
    </w:p>
    <w:p w14:paraId="1CA6051F" w14:textId="77777777" w:rsidR="004715B2" w:rsidRPr="00C70F79" w:rsidRDefault="004715B2" w:rsidP="004715B2">
      <w:pPr>
        <w:spacing w:after="0"/>
        <w:rPr>
          <w:b/>
          <w:sz w:val="16"/>
        </w:rPr>
      </w:pPr>
    </w:p>
    <w:p w14:paraId="281F3E32" w14:textId="77777777" w:rsidR="004715B2" w:rsidRPr="004715B2" w:rsidRDefault="004715B2" w:rsidP="004715B2">
      <w:pPr>
        <w:spacing w:after="0"/>
        <w:rPr>
          <w:b/>
        </w:rPr>
      </w:pPr>
      <w:r w:rsidRPr="004715B2">
        <w:rPr>
          <w:b/>
        </w:rPr>
        <w:t>Who will take part in this study?</w:t>
      </w:r>
    </w:p>
    <w:p w14:paraId="335E58A1" w14:textId="77777777" w:rsidR="003D1C81" w:rsidRPr="002D1BDE" w:rsidRDefault="0070136C" w:rsidP="003D1C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3D1C81">
        <w:rPr>
          <w:rFonts w:eastAsia="Calibri" w:cstheme="minorHAnsi"/>
        </w:rPr>
        <w:t xml:space="preserve">Approximately 2900 people will take part in this study. </w:t>
      </w:r>
      <w:r w:rsidR="003D1C81" w:rsidRPr="002D1BDE">
        <w:rPr>
          <w:rFonts w:eastAsia="Calibri" w:cstheme="minorHAnsi"/>
        </w:rPr>
        <w:t xml:space="preserve">Participants must have cancer that has spread to nearby tissue or lymph nodes (locally advanced) or to other places in the body (advanced) that has gotten worse after standard treatment; </w:t>
      </w:r>
      <w:proofErr w:type="spellStart"/>
      <w:r w:rsidR="003D1C81" w:rsidRPr="002D1BDE">
        <w:rPr>
          <w:rFonts w:eastAsia="Calibri" w:cstheme="minorHAnsi"/>
        </w:rPr>
        <w:t>ComboMATCH</w:t>
      </w:r>
      <w:proofErr w:type="spellEnd"/>
      <w:r w:rsidR="003D1C81" w:rsidRPr="002D1BDE">
        <w:rPr>
          <w:rFonts w:eastAsia="Calibri" w:cstheme="minorHAnsi"/>
        </w:rPr>
        <w:t xml:space="preserve"> is also for patients with a type of advanced cancer for which no standard treatment exists.</w:t>
      </w:r>
    </w:p>
    <w:p w14:paraId="0DF1AF7A" w14:textId="457AEFB4" w:rsidR="004715B2" w:rsidRPr="003D1C81" w:rsidRDefault="0070136C" w:rsidP="009279E1">
      <w:pPr>
        <w:pStyle w:val="ListParagraph"/>
        <w:numPr>
          <w:ilvl w:val="0"/>
          <w:numId w:val="12"/>
        </w:numPr>
        <w:spacing w:before="120" w:after="0" w:line="257" w:lineRule="auto"/>
        <w:rPr>
          <w:rFonts w:eastAsia="Calibri" w:cstheme="minorHAnsi"/>
        </w:rPr>
      </w:pPr>
      <w:r w:rsidRPr="003D1C81">
        <w:rPr>
          <w:rFonts w:eastAsia="Calibri" w:cstheme="minorHAnsi"/>
        </w:rPr>
        <w:t>You can decide to stop taking part in this study at any time, even after you have enrolled.</w:t>
      </w:r>
    </w:p>
    <w:p w14:paraId="3E895213" w14:textId="77777777" w:rsidR="0070136C" w:rsidRPr="00C70F79" w:rsidRDefault="0070136C" w:rsidP="0070136C">
      <w:pPr>
        <w:spacing w:after="0"/>
        <w:rPr>
          <w:sz w:val="16"/>
          <w:u w:val="single"/>
        </w:rPr>
      </w:pPr>
    </w:p>
    <w:p w14:paraId="0BE5A534" w14:textId="77777777" w:rsidR="004715B2" w:rsidRPr="004715B2" w:rsidRDefault="004715B2" w:rsidP="004715B2">
      <w:pPr>
        <w:spacing w:after="0"/>
        <w:rPr>
          <w:b/>
        </w:rPr>
      </w:pPr>
      <w:r w:rsidRPr="004715B2">
        <w:rPr>
          <w:b/>
        </w:rPr>
        <w:t>What are the costs of taking part in this study?</w:t>
      </w:r>
    </w:p>
    <w:p w14:paraId="5543061B" w14:textId="169FB7B1" w:rsidR="0070136C" w:rsidRPr="0070136C" w:rsidRDefault="0070136C" w:rsidP="009279E1">
      <w:pPr>
        <w:pStyle w:val="BodyText"/>
        <w:numPr>
          <w:ilvl w:val="0"/>
          <w:numId w:val="13"/>
        </w:num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t>You and/or your insurance plan will need to pay for some or all of the costs of medical care you get as part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hAnsiTheme="minorHAnsi" w:cstheme="minorHAnsi"/>
          <w:sz w:val="22"/>
          <w:szCs w:val="22"/>
        </w:rPr>
        <w:t>study. Please check with your insurance company to find out what they will pay for.</w:t>
      </w:r>
    </w:p>
    <w:p w14:paraId="074E2BC7" w14:textId="0856B72E" w:rsidR="0070136C" w:rsidRPr="0070136C" w:rsidRDefault="0070136C" w:rsidP="009279E1">
      <w:pPr>
        <w:pStyle w:val="BodyText"/>
        <w:numPr>
          <w:ilvl w:val="0"/>
          <w:numId w:val="1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t>You will not pay for:</w:t>
      </w:r>
    </w:p>
    <w:p w14:paraId="5CF22F55" w14:textId="5E1D9499" w:rsidR="0070136C" w:rsidRPr="0070136C" w:rsidRDefault="0070136C" w:rsidP="009279E1">
      <w:pPr>
        <w:pStyle w:val="BodyText"/>
        <w:numPr>
          <w:ilvl w:val="1"/>
          <w:numId w:val="1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lastRenderedPageBreak/>
        <w:t>the costs of the genetic test performed on the submitted tissue</w:t>
      </w:r>
    </w:p>
    <w:p w14:paraId="520EB901" w14:textId="2FDAA114" w:rsidR="0070136C" w:rsidRPr="0070136C" w:rsidRDefault="0070136C" w:rsidP="009279E1">
      <w:pPr>
        <w:pStyle w:val="BodyText"/>
        <w:numPr>
          <w:ilvl w:val="1"/>
          <w:numId w:val="1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t>any other research studies done on the submitted tissue samples</w:t>
      </w:r>
    </w:p>
    <w:p w14:paraId="19DC2F23" w14:textId="71623A87" w:rsidR="0070136C" w:rsidRPr="0070136C" w:rsidRDefault="0070136C" w:rsidP="009279E1">
      <w:pPr>
        <w:pStyle w:val="BodyText"/>
        <w:numPr>
          <w:ilvl w:val="1"/>
          <w:numId w:val="1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t>the cost of shipping the samples to the central lab</w:t>
      </w:r>
    </w:p>
    <w:p w14:paraId="08863590" w14:textId="26949797" w:rsidR="0070136C" w:rsidRPr="0070136C" w:rsidRDefault="0070136C" w:rsidP="009279E1">
      <w:pPr>
        <w:pStyle w:val="BodyText"/>
        <w:numPr>
          <w:ilvl w:val="0"/>
          <w:numId w:val="1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0136C">
        <w:rPr>
          <w:rFonts w:asciiTheme="minorHAnsi" w:hAnsiTheme="minorHAnsi" w:cstheme="minorHAnsi"/>
          <w:sz w:val="22"/>
          <w:szCs w:val="22"/>
        </w:rPr>
        <w:t>If you are eligible to get study drug(s) on a treatment trial, any costs of being in the</w:t>
      </w:r>
      <w:r w:rsidR="009279E1">
        <w:rPr>
          <w:rFonts w:ascii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hAnsiTheme="minorHAnsi" w:cstheme="minorHAnsi"/>
          <w:sz w:val="22"/>
          <w:szCs w:val="22"/>
        </w:rPr>
        <w:t>study will</w:t>
      </w:r>
      <w:r w:rsidR="009279E1">
        <w:rPr>
          <w:rFonts w:ascii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hAnsiTheme="minorHAnsi" w:cstheme="minorHAnsi"/>
          <w:sz w:val="22"/>
          <w:szCs w:val="22"/>
        </w:rPr>
        <w:t>be discussed along with</w:t>
      </w:r>
      <w:r w:rsidR="009279E1">
        <w:rPr>
          <w:rFonts w:asciiTheme="minorHAnsi" w:hAnsiTheme="minorHAnsi" w:cstheme="minorHAnsi"/>
          <w:sz w:val="22"/>
          <w:szCs w:val="22"/>
        </w:rPr>
        <w:t xml:space="preserve"> </w:t>
      </w:r>
      <w:r w:rsidRPr="0070136C">
        <w:rPr>
          <w:rFonts w:asciiTheme="minorHAnsi" w:hAnsiTheme="minorHAnsi" w:cstheme="minorHAnsi"/>
          <w:sz w:val="22"/>
          <w:szCs w:val="22"/>
        </w:rPr>
        <w:t>details of your treatment.</w:t>
      </w:r>
    </w:p>
    <w:p w14:paraId="0A0C09FC" w14:textId="77777777" w:rsidR="0070136C" w:rsidRPr="00C70F79" w:rsidRDefault="0070136C" w:rsidP="0070136C">
      <w:pPr>
        <w:pStyle w:val="BodyText"/>
        <w:ind w:left="0"/>
        <w:rPr>
          <w:rFonts w:asciiTheme="minorHAnsi" w:hAnsiTheme="minorHAnsi" w:cstheme="minorHAnsi"/>
          <w:sz w:val="16"/>
          <w:szCs w:val="22"/>
        </w:rPr>
      </w:pPr>
    </w:p>
    <w:p w14:paraId="5EE286A6" w14:textId="2426014D" w:rsidR="009279E1" w:rsidRDefault="009279E1" w:rsidP="004715B2">
      <w:pPr>
        <w:spacing w:after="0"/>
        <w:rPr>
          <w:b/>
        </w:rPr>
      </w:pPr>
      <w:r>
        <w:rPr>
          <w:b/>
        </w:rPr>
        <w:t xml:space="preserve">How does </w:t>
      </w:r>
      <w:proofErr w:type="spellStart"/>
      <w:r>
        <w:rPr>
          <w:b/>
        </w:rPr>
        <w:t>ComboMATCH</w:t>
      </w:r>
      <w:proofErr w:type="spellEnd"/>
      <w:r>
        <w:rPr>
          <w:b/>
        </w:rPr>
        <w:t xml:space="preserve"> work?</w:t>
      </w:r>
    </w:p>
    <w:p w14:paraId="4BE0BA6F" w14:textId="7A4CE73B" w:rsidR="009279E1" w:rsidRDefault="009279E1" w:rsidP="004715B2">
      <w:pPr>
        <w:spacing w:after="0"/>
        <w:rPr>
          <w:b/>
        </w:rPr>
      </w:pPr>
    </w:p>
    <w:p w14:paraId="291BD0E9" w14:textId="613329E9" w:rsidR="0051366A" w:rsidRDefault="0051366A" w:rsidP="004715B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2DBC49D" wp14:editId="71E02F0A">
            <wp:extent cx="6581775" cy="3962400"/>
            <wp:effectExtent l="0" t="0" r="9525" b="0"/>
            <wp:docPr id="1016168561" name="Picture 1" descr="A diagram of a medical proced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68561" name="Picture 1" descr="A diagram of a medical procedur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2547" cy="396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FF69" w14:textId="77777777" w:rsidR="009279E1" w:rsidRDefault="009279E1" w:rsidP="004715B2">
      <w:pPr>
        <w:spacing w:after="0"/>
        <w:rPr>
          <w:b/>
        </w:rPr>
      </w:pPr>
    </w:p>
    <w:p w14:paraId="78CD2CF4" w14:textId="77777777" w:rsidR="009279E1" w:rsidRDefault="004715B2" w:rsidP="009279E1">
      <w:pPr>
        <w:spacing w:after="0"/>
        <w:rPr>
          <w:b/>
        </w:rPr>
      </w:pPr>
      <w:r w:rsidRPr="004715B2">
        <w:rPr>
          <w:b/>
        </w:rPr>
        <w:t>If you would like to know more</w:t>
      </w:r>
    </w:p>
    <w:p w14:paraId="7EE50FE9" w14:textId="77777777" w:rsidR="009279E1" w:rsidRPr="009279E1" w:rsidRDefault="009279E1" w:rsidP="009279E1">
      <w:pPr>
        <w:pStyle w:val="ListParagraph"/>
        <w:numPr>
          <w:ilvl w:val="0"/>
          <w:numId w:val="14"/>
        </w:numPr>
        <w:spacing w:before="120" w:after="0" w:line="257" w:lineRule="auto"/>
        <w:ind w:left="720"/>
        <w:rPr>
          <w:b/>
        </w:rPr>
      </w:pPr>
      <w:r w:rsidRPr="009279E1">
        <w:rPr>
          <w:rFonts w:eastAsia="Calibri" w:cstheme="minorHAnsi"/>
        </w:rPr>
        <w:t xml:space="preserve">About the </w:t>
      </w:r>
      <w:proofErr w:type="spellStart"/>
      <w:r w:rsidRPr="009279E1">
        <w:rPr>
          <w:rFonts w:eastAsia="Calibri" w:cstheme="minorHAnsi"/>
        </w:rPr>
        <w:t>ComboMATCH</w:t>
      </w:r>
      <w:proofErr w:type="spellEnd"/>
      <w:r w:rsidRPr="009279E1">
        <w:rPr>
          <w:rFonts w:eastAsia="Calibri" w:cstheme="minorHAnsi"/>
        </w:rPr>
        <w:t>/EAY191 study</w:t>
      </w:r>
      <w:r w:rsidRPr="009279E1">
        <w:rPr>
          <w:rFonts w:ascii="Calibri" w:eastAsia="Times New Roman" w:hAnsi="Calibri" w:cs="Calibri"/>
          <w:bCs/>
          <w:color w:val="000000"/>
        </w:rPr>
        <w:t>, talk with your doctor, or:</w:t>
      </w:r>
    </w:p>
    <w:p w14:paraId="124B917C" w14:textId="67857835" w:rsidR="009279E1" w:rsidRPr="009279E1" w:rsidRDefault="009279E1" w:rsidP="009279E1">
      <w:pPr>
        <w:pStyle w:val="ListParagraph"/>
        <w:numPr>
          <w:ilvl w:val="1"/>
          <w:numId w:val="14"/>
        </w:numPr>
        <w:spacing w:after="0" w:line="257" w:lineRule="auto"/>
        <w:ind w:left="1440"/>
        <w:rPr>
          <w:b/>
        </w:rPr>
      </w:pPr>
      <w:r w:rsidRPr="009279E1">
        <w:rPr>
          <w:rFonts w:ascii="Calibri" w:eastAsia="Times New Roman" w:hAnsi="Calibri" w:cs="Calibri"/>
          <w:bCs/>
          <w:color w:val="000000"/>
        </w:rPr>
        <w:t xml:space="preserve">Visit </w:t>
      </w:r>
      <w:hyperlink r:id="rId16" w:history="1">
        <w:r w:rsidRPr="0038728C">
          <w:rPr>
            <w:rStyle w:val="Hyperlink"/>
            <w:rFonts w:ascii="Calibri" w:eastAsia="Times New Roman" w:hAnsi="Calibri" w:cs="Calibri"/>
            <w:bCs/>
          </w:rPr>
          <w:t>www.ecog-acrin.org</w:t>
        </w:r>
      </w:hyperlink>
      <w:r>
        <w:rPr>
          <w:rFonts w:ascii="Calibri" w:eastAsia="Times New Roman" w:hAnsi="Calibri" w:cs="Calibri"/>
          <w:bCs/>
          <w:color w:val="000000"/>
        </w:rPr>
        <w:t xml:space="preserve"> </w:t>
      </w:r>
      <w:r w:rsidRPr="009279E1">
        <w:rPr>
          <w:rFonts w:ascii="Calibri" w:eastAsia="Times New Roman" w:hAnsi="Calibri" w:cs="Calibri"/>
          <w:bCs/>
          <w:color w:val="000000"/>
        </w:rPr>
        <w:t>and search EAY191, then select the link to EAY191.</w:t>
      </w:r>
    </w:p>
    <w:p w14:paraId="329C2E54" w14:textId="77777777" w:rsidR="009279E1" w:rsidRPr="009279E1" w:rsidRDefault="009279E1" w:rsidP="00A127E4">
      <w:pPr>
        <w:pStyle w:val="ListParagraph"/>
        <w:numPr>
          <w:ilvl w:val="2"/>
          <w:numId w:val="14"/>
        </w:numPr>
        <w:spacing w:after="0" w:line="257" w:lineRule="auto"/>
        <w:ind w:left="2246"/>
        <w:rPr>
          <w:b/>
        </w:rPr>
      </w:pPr>
      <w:r w:rsidRPr="009279E1">
        <w:rPr>
          <w:rFonts w:ascii="Calibri" w:eastAsia="Times New Roman" w:hAnsi="Calibri" w:cs="Calibri"/>
          <w:bCs/>
          <w:color w:val="000000"/>
        </w:rPr>
        <w:t>For information about medical facilities where the study is available, scroll down the page to Locations and Contacts.</w:t>
      </w:r>
    </w:p>
    <w:p w14:paraId="2FBD2F74" w14:textId="43F84637" w:rsidR="009279E1" w:rsidRPr="009279E1" w:rsidRDefault="009279E1" w:rsidP="00A127E4">
      <w:pPr>
        <w:pStyle w:val="ListParagraph"/>
        <w:numPr>
          <w:ilvl w:val="2"/>
          <w:numId w:val="14"/>
        </w:numPr>
        <w:spacing w:after="0" w:line="257" w:lineRule="auto"/>
        <w:ind w:left="2246"/>
        <w:rPr>
          <w:b/>
        </w:rPr>
      </w:pPr>
      <w:r w:rsidRPr="009279E1">
        <w:rPr>
          <w:rFonts w:ascii="Calibri" w:eastAsia="Times New Roman" w:hAnsi="Calibri" w:cs="Calibri"/>
          <w:bCs/>
          <w:color w:val="000000"/>
        </w:rPr>
        <w:t xml:space="preserve">For a current list of the </w:t>
      </w:r>
      <w:proofErr w:type="spellStart"/>
      <w:r w:rsidRPr="009279E1">
        <w:rPr>
          <w:rFonts w:ascii="Calibri" w:eastAsia="Times New Roman" w:hAnsi="Calibri" w:cs="Calibri"/>
          <w:bCs/>
          <w:color w:val="000000"/>
        </w:rPr>
        <w:t>ComboMATCH</w:t>
      </w:r>
      <w:proofErr w:type="spellEnd"/>
      <w:r w:rsidRPr="009279E1">
        <w:rPr>
          <w:rFonts w:ascii="Calibri" w:eastAsia="Times New Roman" w:hAnsi="Calibri" w:cs="Calibri"/>
          <w:bCs/>
          <w:color w:val="000000"/>
        </w:rPr>
        <w:t xml:space="preserve"> treatment trials: visit </w:t>
      </w:r>
      <w:hyperlink r:id="rId17" w:history="1">
        <w:r w:rsidRPr="0038728C">
          <w:rPr>
            <w:rStyle w:val="Hyperlink"/>
            <w:rFonts w:ascii="Calibri" w:eastAsia="Times New Roman" w:hAnsi="Calibri" w:cs="Calibri"/>
            <w:bCs/>
          </w:rPr>
          <w:t>www.ecog-acrin.org/treatment-trials/</w:t>
        </w:r>
      </w:hyperlink>
      <w:r>
        <w:rPr>
          <w:rFonts w:ascii="Calibri" w:eastAsia="Times New Roman" w:hAnsi="Calibri" w:cs="Calibri"/>
          <w:bCs/>
          <w:color w:val="000000"/>
        </w:rPr>
        <w:t xml:space="preserve"> </w:t>
      </w:r>
    </w:p>
    <w:p w14:paraId="53A3AE38" w14:textId="4CD558D1" w:rsidR="009279E1" w:rsidRPr="009279E1" w:rsidRDefault="009279E1" w:rsidP="009279E1">
      <w:pPr>
        <w:pStyle w:val="ListParagraph"/>
        <w:numPr>
          <w:ilvl w:val="1"/>
          <w:numId w:val="14"/>
        </w:numPr>
        <w:spacing w:after="0" w:line="257" w:lineRule="auto"/>
        <w:ind w:left="1440"/>
        <w:rPr>
          <w:b/>
        </w:rPr>
      </w:pPr>
      <w:r w:rsidRPr="009279E1">
        <w:rPr>
          <w:rFonts w:ascii="Calibri" w:eastAsia="Times New Roman" w:hAnsi="Calibri" w:cs="Calibri"/>
          <w:bCs/>
          <w:color w:val="000000"/>
        </w:rPr>
        <w:t>Call the NCI Cancer Information Service at 1-800-4-CANCER (1-800-422-6237)</w:t>
      </w:r>
    </w:p>
    <w:p w14:paraId="2986C81C" w14:textId="77777777" w:rsidR="009279E1" w:rsidRDefault="009279E1" w:rsidP="009279E1">
      <w:pPr>
        <w:pStyle w:val="ListParagraph"/>
        <w:numPr>
          <w:ilvl w:val="0"/>
          <w:numId w:val="14"/>
        </w:numPr>
        <w:spacing w:line="257" w:lineRule="auto"/>
        <w:ind w:left="72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t>About clinical trials:</w:t>
      </w:r>
    </w:p>
    <w:p w14:paraId="170D1709" w14:textId="76F6C7EB" w:rsidR="009279E1" w:rsidRDefault="009279E1" w:rsidP="009279E1">
      <w:pPr>
        <w:pStyle w:val="ListParagraph"/>
        <w:numPr>
          <w:ilvl w:val="1"/>
          <w:numId w:val="14"/>
        </w:numPr>
        <w:spacing w:line="257" w:lineRule="auto"/>
        <w:ind w:left="144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t xml:space="preserve">General cancer information: visit the NCI website at </w:t>
      </w:r>
      <w:hyperlink r:id="rId18" w:history="1">
        <w:r w:rsidRPr="0038728C">
          <w:rPr>
            <w:rStyle w:val="Hyperlink"/>
            <w:rFonts w:ascii="Calibri" w:eastAsia="Times New Roman" w:hAnsi="Calibri" w:cs="Calibri"/>
            <w:bCs/>
          </w:rPr>
          <w:t>www.cancer.gov</w:t>
        </w:r>
      </w:hyperlink>
    </w:p>
    <w:p w14:paraId="549D8A6C" w14:textId="3FE771A0" w:rsidR="009279E1" w:rsidRDefault="009279E1" w:rsidP="009279E1">
      <w:pPr>
        <w:pStyle w:val="ListParagraph"/>
        <w:numPr>
          <w:ilvl w:val="1"/>
          <w:numId w:val="14"/>
        </w:numPr>
        <w:spacing w:line="257" w:lineRule="auto"/>
        <w:ind w:left="144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t xml:space="preserve">Insurance coverage: visit </w:t>
      </w:r>
      <w:hyperlink r:id="rId19" w:history="1">
        <w:r w:rsidRPr="0038728C">
          <w:rPr>
            <w:rStyle w:val="Hyperlink"/>
            <w:rFonts w:ascii="Calibri" w:eastAsia="Times New Roman" w:hAnsi="Calibri" w:cs="Calibri"/>
            <w:bCs/>
          </w:rPr>
          <w:t>www.cancer.gov/clinicaltrials/learningabout/payingfor</w:t>
        </w:r>
      </w:hyperlink>
    </w:p>
    <w:p w14:paraId="388104A8" w14:textId="77777777" w:rsidR="009279E1" w:rsidRDefault="009279E1" w:rsidP="009279E1">
      <w:pPr>
        <w:pStyle w:val="ListParagraph"/>
        <w:numPr>
          <w:ilvl w:val="0"/>
          <w:numId w:val="14"/>
        </w:numPr>
        <w:spacing w:line="257" w:lineRule="auto"/>
        <w:ind w:left="72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t>About ECOG-ACRIN:</w:t>
      </w:r>
    </w:p>
    <w:p w14:paraId="28316E3E" w14:textId="6F6DB053" w:rsidR="009279E1" w:rsidRDefault="009279E1" w:rsidP="009279E1">
      <w:pPr>
        <w:pStyle w:val="ListParagraph"/>
        <w:numPr>
          <w:ilvl w:val="1"/>
          <w:numId w:val="14"/>
        </w:numPr>
        <w:spacing w:line="257" w:lineRule="auto"/>
        <w:ind w:left="144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t xml:space="preserve">Visit </w:t>
      </w:r>
      <w:hyperlink r:id="rId20" w:history="1">
        <w:r w:rsidRPr="0038728C">
          <w:rPr>
            <w:rStyle w:val="Hyperlink"/>
            <w:rFonts w:ascii="Calibri" w:eastAsia="Times New Roman" w:hAnsi="Calibri" w:cs="Calibri"/>
            <w:bCs/>
          </w:rPr>
          <w:t>www.ecog-acrin.org</w:t>
        </w:r>
      </w:hyperlink>
    </w:p>
    <w:p w14:paraId="37F8E225" w14:textId="5219E7BA" w:rsidR="009279E1" w:rsidRPr="009279E1" w:rsidRDefault="009279E1" w:rsidP="009279E1">
      <w:pPr>
        <w:pStyle w:val="ListParagraph"/>
        <w:numPr>
          <w:ilvl w:val="1"/>
          <w:numId w:val="14"/>
        </w:numPr>
        <w:spacing w:line="257" w:lineRule="auto"/>
        <w:ind w:left="1440"/>
        <w:rPr>
          <w:rFonts w:ascii="Calibri" w:eastAsia="Times New Roman" w:hAnsi="Calibri" w:cs="Calibri"/>
          <w:bCs/>
          <w:color w:val="000000"/>
        </w:rPr>
      </w:pPr>
      <w:r w:rsidRPr="009279E1">
        <w:rPr>
          <w:rFonts w:ascii="Calibri" w:eastAsia="Times New Roman" w:hAnsi="Calibri" w:cs="Calibri"/>
          <w:bCs/>
          <w:color w:val="000000"/>
        </w:rPr>
        <w:lastRenderedPageBreak/>
        <w:t xml:space="preserve">For a list of patient resources and links to patient advocacy groups, visit </w:t>
      </w:r>
      <w:hyperlink r:id="rId21" w:history="1">
        <w:r w:rsidRPr="0038728C">
          <w:rPr>
            <w:rStyle w:val="Hyperlink"/>
            <w:rFonts w:ascii="Calibri" w:eastAsia="Times New Roman" w:hAnsi="Calibri" w:cs="Calibri"/>
            <w:bCs/>
          </w:rPr>
          <w:t>www.ecog-acrin.org/patients/resources</w:t>
        </w:r>
      </w:hyperlink>
      <w:r>
        <w:rPr>
          <w:rFonts w:ascii="Calibri" w:eastAsia="Times New Roman" w:hAnsi="Calibri" w:cs="Calibri"/>
          <w:bCs/>
          <w:color w:val="000000"/>
        </w:rPr>
        <w:t xml:space="preserve"> </w:t>
      </w:r>
    </w:p>
    <w:p w14:paraId="01C3E600" w14:textId="77777777" w:rsidR="00335166" w:rsidRDefault="00335166" w:rsidP="004715B2">
      <w:pPr>
        <w:rPr>
          <w:u w:val="single"/>
        </w:rPr>
      </w:pPr>
    </w:p>
    <w:p w14:paraId="65412021" w14:textId="246E3961" w:rsidR="004715B2" w:rsidRPr="004715B2" w:rsidRDefault="004715B2" w:rsidP="004715B2">
      <w:pPr>
        <w:rPr>
          <w:u w:val="single"/>
        </w:rPr>
      </w:pPr>
      <w:r w:rsidRPr="004715B2">
        <w:rPr>
          <w:u w:val="single"/>
        </w:rPr>
        <w:t>Social Media Messaging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680"/>
      </w:tblGrid>
      <w:tr w:rsidR="004715B2" w:rsidRPr="001C6B25" w14:paraId="2FCDD3D1" w14:textId="77777777" w:rsidTr="004076A5">
        <w:trPr>
          <w:trHeight w:val="2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0E7A8E73" w14:textId="77777777" w:rsidR="004715B2" w:rsidRPr="001C6B25" w:rsidRDefault="004715B2" w:rsidP="0028515D">
            <w:pPr>
              <w:rPr>
                <w:b/>
              </w:rPr>
            </w:pPr>
            <w:r>
              <w:rPr>
                <w:b/>
              </w:rPr>
              <w:t>Facebook/LinkedIn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0EB779F1" w14:textId="77777777" w:rsidR="004715B2" w:rsidRPr="001C6B25" w:rsidRDefault="004715B2" w:rsidP="0028515D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A127E4" w:rsidRPr="001D6145" w14:paraId="7286370B" w14:textId="77777777" w:rsidTr="004076A5">
        <w:tc>
          <w:tcPr>
            <w:tcW w:w="4315" w:type="dxa"/>
            <w:vAlign w:val="bottom"/>
          </w:tcPr>
          <w:p w14:paraId="0643B46C" w14:textId="4BE410D8" w:rsidR="00A127E4" w:rsidRDefault="00A127E4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The </w:t>
            </w:r>
            <w:r>
              <w:t>#ComboMATCH Study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led by researchers from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>@StanfordCancer, @MDAndersonNews, @PennCancer, &amp; @NCItreatment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is </w:t>
            </w:r>
            <w:r w:rsidRPr="0070136C">
              <w:rPr>
                <w:rFonts w:cstheme="minorHAnsi"/>
              </w:rPr>
              <w:t>testing new combinations of</w:t>
            </w:r>
            <w:r>
              <w:rPr>
                <w:rFonts w:cstheme="minorHAnsi"/>
              </w:rPr>
              <w:t xml:space="preserve"> </w:t>
            </w:r>
            <w:r w:rsidRPr="0070136C">
              <w:rPr>
                <w:rFonts w:cstheme="minorHAnsi"/>
              </w:rPr>
              <w:t>anti-</w:t>
            </w:r>
            <w:r>
              <w:rPr>
                <w:rFonts w:cstheme="minorHAnsi"/>
              </w:rPr>
              <w:t>#</w:t>
            </w:r>
            <w:r w:rsidRPr="0070136C">
              <w:rPr>
                <w:rFonts w:cstheme="minorHAnsi"/>
              </w:rPr>
              <w:t xml:space="preserve">cancer drugs, based on the characteristics of </w:t>
            </w:r>
            <w:r>
              <w:rPr>
                <w:rFonts w:cstheme="minorHAnsi"/>
              </w:rPr>
              <w:t>patients’</w:t>
            </w:r>
            <w:r w:rsidRPr="0070136C">
              <w:rPr>
                <w:rFonts w:cstheme="minorHAnsi"/>
              </w:rPr>
              <w:t xml:space="preserve"> tumor</w:t>
            </w:r>
            <w:r>
              <w:rPr>
                <w:rFonts w:cstheme="minorHAnsi"/>
              </w:rPr>
              <w:t>s</w:t>
            </w:r>
            <w:r w:rsidRPr="00634758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Learn more: </w:t>
            </w:r>
            <w:hyperlink r:id="rId22" w:history="1">
              <w:r w:rsidRPr="0038728C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t>#PrecisionMedicine</w:t>
            </w:r>
          </w:p>
        </w:tc>
        <w:tc>
          <w:tcPr>
            <w:tcW w:w="4680" w:type="dxa"/>
            <w:vAlign w:val="bottom"/>
          </w:tcPr>
          <w:p w14:paraId="6E6D4F40" w14:textId="0766FF9F" w:rsidR="00A127E4" w:rsidRDefault="00A127E4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The </w:t>
            </w:r>
            <w:r>
              <w:t>#ComboMATCH Study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led by researchers from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>Stanford Cancer Institute, MD Anderson Cancer Center, Penn Medicine - Abramson Cancer Center, &amp; the National Cancer Institute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is </w:t>
            </w:r>
            <w:r w:rsidRPr="0070136C">
              <w:rPr>
                <w:rFonts w:cstheme="minorHAnsi"/>
              </w:rPr>
              <w:t>testing new combinations of</w:t>
            </w:r>
            <w:r>
              <w:rPr>
                <w:rFonts w:cstheme="minorHAnsi"/>
              </w:rPr>
              <w:t xml:space="preserve"> </w:t>
            </w:r>
            <w:r w:rsidRPr="0070136C">
              <w:rPr>
                <w:rFonts w:cstheme="minorHAnsi"/>
              </w:rPr>
              <w:t>anti-</w:t>
            </w:r>
            <w:r>
              <w:rPr>
                <w:rFonts w:cstheme="minorHAnsi"/>
              </w:rPr>
              <w:t>#</w:t>
            </w:r>
            <w:r w:rsidRPr="0070136C">
              <w:rPr>
                <w:rFonts w:cstheme="minorHAnsi"/>
              </w:rPr>
              <w:t xml:space="preserve">cancer drugs, based on the characteristics of </w:t>
            </w:r>
            <w:r>
              <w:rPr>
                <w:rFonts w:cstheme="minorHAnsi"/>
              </w:rPr>
              <w:t>patients’</w:t>
            </w:r>
            <w:r w:rsidRPr="0070136C">
              <w:rPr>
                <w:rFonts w:cstheme="minorHAnsi"/>
              </w:rPr>
              <w:t xml:space="preserve"> tumor</w:t>
            </w:r>
            <w:r>
              <w:rPr>
                <w:rFonts w:cstheme="minorHAnsi"/>
              </w:rPr>
              <w:t>s</w:t>
            </w:r>
            <w:r w:rsidRPr="00634758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Learn more: </w:t>
            </w:r>
            <w:hyperlink r:id="rId23" w:history="1">
              <w:r w:rsidRPr="0038728C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t>#PrecisionMedicine</w:t>
            </w:r>
          </w:p>
        </w:tc>
      </w:tr>
      <w:tr w:rsidR="00A127E4" w:rsidRPr="002113C0" w14:paraId="74610B38" w14:textId="77777777" w:rsidTr="004076A5">
        <w:tc>
          <w:tcPr>
            <w:tcW w:w="4315" w:type="dxa"/>
            <w:vAlign w:val="bottom"/>
          </w:tcPr>
          <w:p w14:paraId="21FA974F" w14:textId="56C027C7" w:rsidR="00A127E4" w:rsidRPr="002D1BDE" w:rsidRDefault="00A127E4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bookmarkStart w:id="1" w:name="_Hlk130299468"/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Do you have </w:t>
            </w:r>
            <w:r w:rsidR="004F5C61">
              <w:rPr>
                <w:rFonts w:ascii="Calibri" w:eastAsia="Times New Roman" w:hAnsi="Calibri" w:cs="Calibri"/>
                <w:bCs/>
                <w:color w:val="000000"/>
              </w:rPr>
              <w:t xml:space="preserve">advanced </w:t>
            </w: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#cancer that has become worse following treatment, or </w:t>
            </w:r>
            <w:r w:rsidR="002D1BDE"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advanced </w:t>
            </w: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cancer for which no standard treatment exists? If so, you may be able to join the #ComboMATCH #PrecisionMedicine </w:t>
            </w:r>
            <w:r w:rsidR="004076A5" w:rsidRPr="002D1BDE">
              <w:rPr>
                <w:rFonts w:ascii="Calibri" w:eastAsia="Times New Roman" w:hAnsi="Calibri" w:cs="Calibri"/>
                <w:bCs/>
                <w:color w:val="000000"/>
              </w:rPr>
              <w:t>s</w:t>
            </w: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tudy. Learn more: </w:t>
            </w:r>
            <w:hyperlink r:id="rId24" w:history="1">
              <w:r w:rsidRPr="002D1BDE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bookmarkEnd w:id="1"/>
          </w:p>
        </w:tc>
        <w:tc>
          <w:tcPr>
            <w:tcW w:w="4680" w:type="dxa"/>
            <w:vAlign w:val="bottom"/>
          </w:tcPr>
          <w:p w14:paraId="258B8459" w14:textId="46AF2A5F" w:rsidR="00A127E4" w:rsidRPr="002D1BDE" w:rsidRDefault="00A127E4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>Do you have</w:t>
            </w:r>
            <w:r w:rsidR="004F5C61">
              <w:rPr>
                <w:rFonts w:ascii="Calibri" w:eastAsia="Times New Roman" w:hAnsi="Calibri" w:cs="Calibri"/>
                <w:bCs/>
                <w:color w:val="000000"/>
              </w:rPr>
              <w:t xml:space="preserve"> advanced</w:t>
            </w: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 #cancer has become worse following treatment, or </w:t>
            </w:r>
            <w:r w:rsidR="002D1BDE"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advanced </w:t>
            </w:r>
            <w:r w:rsidRPr="002D1BDE">
              <w:rPr>
                <w:rFonts w:ascii="Calibri" w:eastAsia="Times New Roman" w:hAnsi="Calibri" w:cs="Calibri"/>
                <w:bCs/>
                <w:color w:val="000000"/>
              </w:rPr>
              <w:t xml:space="preserve">cancer for which no standard treatment exists? If so, you may be able to join the #ComboMATCH #PrecisionMedicine study. Learn more: </w:t>
            </w:r>
            <w:hyperlink r:id="rId25" w:history="1">
              <w:r w:rsidRPr="002D1BDE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</w:p>
        </w:tc>
      </w:tr>
      <w:tr w:rsidR="00A127E4" w:rsidRPr="002113C0" w14:paraId="1657DCD0" w14:textId="77777777" w:rsidTr="004076A5">
        <w:tc>
          <w:tcPr>
            <w:tcW w:w="4315" w:type="dxa"/>
            <w:vAlign w:val="bottom"/>
          </w:tcPr>
          <w:p w14:paraId="49F848B9" w14:textId="7B3A714C" w:rsidR="00A127E4" w:rsidRDefault="00A127E4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In the #ComboMATCH </w:t>
            </w:r>
            <w:r w:rsidR="004076A5">
              <w:rPr>
                <w:rFonts w:ascii="Calibri" w:eastAsia="Times New Roman" w:hAnsi="Calibri" w:cs="Calibri"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tudy, researchers </w:t>
            </w:r>
            <w:r w:rsidR="004076A5">
              <w:rPr>
                <w:rFonts w:ascii="Calibri" w:eastAsia="Times New Roman" w:hAnsi="Calibri" w:cs="Calibri"/>
                <w:bCs/>
                <w:color w:val="000000"/>
              </w:rPr>
              <w:t>are testing if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 xml:space="preserve">genetically-matched drug combinations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will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>be more effective than single drugs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for certain patients with #cancer. </w:t>
            </w:r>
            <w:r w:rsidR="004076A5">
              <w:rPr>
                <w:rFonts w:ascii="Calibri" w:eastAsia="Times New Roman" w:hAnsi="Calibri" w:cs="Calibri"/>
                <w:bCs/>
                <w:color w:val="000000"/>
              </w:rPr>
              <w:t xml:space="preserve">Learn more: </w:t>
            </w:r>
            <w:hyperlink r:id="rId26" w:history="1">
              <w:r w:rsidR="004076A5" w:rsidRPr="0038728C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  <w:r w:rsidR="004076A5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4076A5">
              <w:t>#PrecisionMedicine #ClinicalTrial</w:t>
            </w:r>
          </w:p>
        </w:tc>
        <w:tc>
          <w:tcPr>
            <w:tcW w:w="4680" w:type="dxa"/>
            <w:vAlign w:val="bottom"/>
          </w:tcPr>
          <w:p w14:paraId="550AB1E7" w14:textId="4471AB1C" w:rsidR="00A127E4" w:rsidRDefault="004076A5" w:rsidP="00A127E4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In the #ComboMATCH Study, researchers are testing if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 xml:space="preserve">genetically-matched drug combinations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will </w:t>
            </w:r>
            <w:r w:rsidRPr="00A127E4">
              <w:rPr>
                <w:rFonts w:ascii="Calibri" w:eastAsia="Times New Roman" w:hAnsi="Calibri" w:cs="Calibri"/>
                <w:bCs/>
                <w:color w:val="000000"/>
              </w:rPr>
              <w:t>be more effective than single drugs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for certain patients with #cancer. Learn more: </w:t>
            </w:r>
            <w:hyperlink r:id="rId27" w:history="1">
              <w:r w:rsidRPr="0038728C">
                <w:rPr>
                  <w:rStyle w:val="Hyperlink"/>
                  <w:rFonts w:ascii="Calibri" w:eastAsia="Times New Roman" w:hAnsi="Calibri" w:cs="Calibri"/>
                  <w:bCs/>
                </w:rPr>
                <w:t>http://bit.ly/ComboMATCH</w:t>
              </w:r>
            </w:hyperlink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t>#PrecisionMedicine #ClinicalTrial</w:t>
            </w:r>
          </w:p>
        </w:tc>
      </w:tr>
    </w:tbl>
    <w:p w14:paraId="43BECEA3" w14:textId="22645936" w:rsidR="004715B2" w:rsidRDefault="004715B2" w:rsidP="004715B2">
      <w:r>
        <w:rPr>
          <w:b/>
        </w:rPr>
        <w:br/>
      </w:r>
      <w:r w:rsidRPr="00AA7C87">
        <w:rPr>
          <w:b/>
        </w:rPr>
        <w:t>Hashtags:</w:t>
      </w:r>
      <w:r>
        <w:rPr>
          <w:b/>
        </w:rPr>
        <w:t xml:space="preserve"> </w:t>
      </w:r>
      <w:r w:rsidR="00A127E4">
        <w:t>#ComboMATCH #PrecisionMedicine #PrecisionOncology #ClinicalTrial #genetics #cancer</w:t>
      </w:r>
    </w:p>
    <w:p w14:paraId="091D16E6" w14:textId="5EAF3199" w:rsidR="004076A5" w:rsidRDefault="004076A5" w:rsidP="004076A5">
      <w:pPr>
        <w:rPr>
          <w:u w:val="single"/>
        </w:rPr>
      </w:pPr>
      <w:r>
        <w:rPr>
          <w:u w:val="single"/>
        </w:rPr>
        <w:t>Images</w:t>
      </w:r>
    </w:p>
    <w:p w14:paraId="31527C6E" w14:textId="77777777" w:rsidR="004076A5" w:rsidRDefault="004076A5" w:rsidP="004076A5">
      <w:r>
        <w:rPr>
          <w:noProof/>
        </w:rPr>
        <w:drawing>
          <wp:inline distT="0" distB="0" distL="0" distR="0" wp14:anchorId="66BA71F3" wp14:editId="6665C9D6">
            <wp:extent cx="3657607" cy="2438405"/>
            <wp:effectExtent l="19050" t="19050" r="19050" b="1905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2438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7C63C0" w14:textId="77777777" w:rsidR="004076A5" w:rsidRDefault="004076A5" w:rsidP="004076A5">
      <w:r>
        <w:rPr>
          <w:noProof/>
        </w:rPr>
        <w:lastRenderedPageBreak/>
        <w:drawing>
          <wp:inline distT="0" distB="0" distL="0" distR="0" wp14:anchorId="6B54413F" wp14:editId="37482951">
            <wp:extent cx="3657607" cy="2438405"/>
            <wp:effectExtent l="19050" t="19050" r="19050" b="1905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2438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B83C7" w14:textId="77777777" w:rsidR="004076A5" w:rsidRDefault="004076A5" w:rsidP="004076A5">
      <w:r>
        <w:rPr>
          <w:noProof/>
        </w:rPr>
        <w:drawing>
          <wp:inline distT="0" distB="0" distL="0" distR="0" wp14:anchorId="3C0ADD98" wp14:editId="07E3D801">
            <wp:extent cx="3657607" cy="2438405"/>
            <wp:effectExtent l="0" t="0" r="0" b="0"/>
            <wp:docPr id="4" name="Picture 4" descr="A doctor talking to an old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tor talking to an old person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24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B2D9" w14:textId="68EFA728" w:rsidR="004076A5" w:rsidRPr="004076A5" w:rsidRDefault="004076A5" w:rsidP="004076A5">
      <w:r>
        <w:rPr>
          <w:noProof/>
        </w:rPr>
        <w:drawing>
          <wp:inline distT="0" distB="0" distL="0" distR="0" wp14:anchorId="4AE2524A" wp14:editId="677BB600">
            <wp:extent cx="3657607" cy="2438405"/>
            <wp:effectExtent l="0" t="0" r="0" b="0"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24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0C88" w14:textId="77777777" w:rsidR="00E246F3" w:rsidRPr="004715B2" w:rsidRDefault="00E246F3" w:rsidP="004715B2">
      <w:pPr>
        <w:pStyle w:val="BodyText"/>
        <w:spacing w:before="120"/>
        <w:ind w:left="0"/>
        <w:rPr>
          <w:rFonts w:asciiTheme="minorHAnsi" w:hAnsiTheme="minorHAnsi" w:cstheme="minorHAnsi"/>
          <w:b/>
          <w:sz w:val="22"/>
          <w:szCs w:val="22"/>
        </w:rPr>
      </w:pPr>
    </w:p>
    <w:sectPr w:rsidR="00E246F3" w:rsidRPr="004715B2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C3B4" w14:textId="77777777" w:rsidR="009604EC" w:rsidRDefault="009604EC" w:rsidP="004715B2">
      <w:pPr>
        <w:spacing w:after="0" w:line="240" w:lineRule="auto"/>
      </w:pPr>
      <w:r>
        <w:separator/>
      </w:r>
    </w:p>
  </w:endnote>
  <w:endnote w:type="continuationSeparator" w:id="0">
    <w:p w14:paraId="58F3A834" w14:textId="77777777" w:rsidR="009604EC" w:rsidRDefault="009604EC" w:rsidP="004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922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3D445" w14:textId="77777777" w:rsidR="00C70F79" w:rsidRDefault="00C70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43398D" w14:textId="77777777" w:rsidR="00C70F79" w:rsidRDefault="00C7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82E9" w14:textId="77777777" w:rsidR="009604EC" w:rsidRDefault="009604EC" w:rsidP="004715B2">
      <w:pPr>
        <w:spacing w:after="0" w:line="240" w:lineRule="auto"/>
      </w:pPr>
      <w:r>
        <w:separator/>
      </w:r>
    </w:p>
  </w:footnote>
  <w:footnote w:type="continuationSeparator" w:id="0">
    <w:p w14:paraId="0CDBABE0" w14:textId="77777777" w:rsidR="009604EC" w:rsidRDefault="009604EC" w:rsidP="0047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4F26" w14:textId="77777777" w:rsidR="004715B2" w:rsidRPr="00ED20F8" w:rsidRDefault="004715B2" w:rsidP="004715B2">
    <w:pPr>
      <w:pStyle w:val="BodyText"/>
      <w:ind w:left="0"/>
      <w:jc w:val="right"/>
      <w:rPr>
        <w:sz w:val="22"/>
      </w:rPr>
    </w:pPr>
    <w:r w:rsidRPr="00ED20F8">
      <w:rPr>
        <w:noProof/>
        <w:color w:val="2AA9E0"/>
        <w:sz w:val="22"/>
      </w:rPr>
      <w:drawing>
        <wp:anchor distT="0" distB="0" distL="114300" distR="114300" simplePos="0" relativeHeight="251659264" behindDoc="0" locked="0" layoutInCell="1" allowOverlap="1" wp14:anchorId="1A85F0B5" wp14:editId="1F7000F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37997" cy="38735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G-ACRIN_Logo_Color_N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9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Patient-Directed Communications Plan</w:t>
    </w:r>
  </w:p>
  <w:p w14:paraId="7FD85917" w14:textId="6F938EE7" w:rsidR="004715B2" w:rsidRPr="00ED20F8" w:rsidRDefault="004715B2" w:rsidP="004715B2">
    <w:pPr>
      <w:pStyle w:val="BodyText"/>
      <w:ind w:left="0"/>
      <w:jc w:val="right"/>
      <w:rPr>
        <w:sz w:val="22"/>
      </w:rPr>
    </w:pPr>
    <w:r>
      <w:rPr>
        <w:sz w:val="22"/>
      </w:rPr>
      <w:t>EA</w:t>
    </w:r>
    <w:r w:rsidR="003F3A1E">
      <w:rPr>
        <w:sz w:val="22"/>
      </w:rPr>
      <w:t>Y191/</w:t>
    </w:r>
    <w:proofErr w:type="spellStart"/>
    <w:r w:rsidR="003F3A1E">
      <w:rPr>
        <w:sz w:val="22"/>
      </w:rPr>
      <w:t>ComboMATCH</w:t>
    </w:r>
    <w:proofErr w:type="spellEnd"/>
  </w:p>
  <w:p w14:paraId="29DEC3F7" w14:textId="4B232058" w:rsidR="004715B2" w:rsidRPr="004715B2" w:rsidRDefault="0051366A" w:rsidP="004715B2">
    <w:pPr>
      <w:pStyle w:val="BodyText"/>
      <w:ind w:left="0"/>
      <w:jc w:val="right"/>
      <w:rPr>
        <w:sz w:val="22"/>
      </w:rPr>
    </w:pPr>
    <w:r>
      <w:rPr>
        <w:sz w:val="22"/>
      </w:rPr>
      <w:t>11Sep2023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B02"/>
    <w:multiLevelType w:val="hybridMultilevel"/>
    <w:tmpl w:val="825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70D"/>
    <w:multiLevelType w:val="hybridMultilevel"/>
    <w:tmpl w:val="BF6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1DD"/>
    <w:multiLevelType w:val="hybridMultilevel"/>
    <w:tmpl w:val="56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328"/>
    <w:multiLevelType w:val="hybridMultilevel"/>
    <w:tmpl w:val="324AA840"/>
    <w:lvl w:ilvl="0" w:tplc="78909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6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CC5"/>
    <w:multiLevelType w:val="hybridMultilevel"/>
    <w:tmpl w:val="085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B1B"/>
    <w:multiLevelType w:val="hybridMultilevel"/>
    <w:tmpl w:val="E80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E44"/>
    <w:multiLevelType w:val="hybridMultilevel"/>
    <w:tmpl w:val="50B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A59"/>
    <w:multiLevelType w:val="hybridMultilevel"/>
    <w:tmpl w:val="DD20C462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55376126"/>
    <w:multiLevelType w:val="hybridMultilevel"/>
    <w:tmpl w:val="2AA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10C0"/>
    <w:multiLevelType w:val="hybridMultilevel"/>
    <w:tmpl w:val="74B0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328A"/>
    <w:multiLevelType w:val="hybridMultilevel"/>
    <w:tmpl w:val="FA1E121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 w15:restartNumberingAfterBreak="0">
    <w:nsid w:val="73D74FE0"/>
    <w:multiLevelType w:val="hybridMultilevel"/>
    <w:tmpl w:val="C1C63D7A"/>
    <w:lvl w:ilvl="0" w:tplc="F43C681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765735C3"/>
    <w:multiLevelType w:val="hybridMultilevel"/>
    <w:tmpl w:val="5FFE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4108C"/>
    <w:multiLevelType w:val="hybridMultilevel"/>
    <w:tmpl w:val="369ED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D68B6"/>
    <w:multiLevelType w:val="hybridMultilevel"/>
    <w:tmpl w:val="95BA8DAA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 w16cid:durableId="1515459392">
    <w:abstractNumId w:val="6"/>
  </w:num>
  <w:num w:numId="2" w16cid:durableId="1715546236">
    <w:abstractNumId w:val="0"/>
  </w:num>
  <w:num w:numId="3" w16cid:durableId="1267687451">
    <w:abstractNumId w:val="3"/>
  </w:num>
  <w:num w:numId="4" w16cid:durableId="1917745306">
    <w:abstractNumId w:val="9"/>
  </w:num>
  <w:num w:numId="5" w16cid:durableId="1971863681">
    <w:abstractNumId w:val="2"/>
  </w:num>
  <w:num w:numId="6" w16cid:durableId="1096638592">
    <w:abstractNumId w:val="8"/>
  </w:num>
  <w:num w:numId="7" w16cid:durableId="1143889390">
    <w:abstractNumId w:val="1"/>
  </w:num>
  <w:num w:numId="8" w16cid:durableId="2036029352">
    <w:abstractNumId w:val="5"/>
  </w:num>
  <w:num w:numId="9" w16cid:durableId="1041126167">
    <w:abstractNumId w:val="11"/>
  </w:num>
  <w:num w:numId="10" w16cid:durableId="1174492721">
    <w:abstractNumId w:val="10"/>
  </w:num>
  <w:num w:numId="11" w16cid:durableId="1037042926">
    <w:abstractNumId w:val="7"/>
  </w:num>
  <w:num w:numId="12" w16cid:durableId="1153909753">
    <w:abstractNumId w:val="12"/>
  </w:num>
  <w:num w:numId="13" w16cid:durableId="88843">
    <w:abstractNumId w:val="14"/>
  </w:num>
  <w:num w:numId="14" w16cid:durableId="158277553">
    <w:abstractNumId w:val="13"/>
  </w:num>
  <w:num w:numId="15" w16cid:durableId="21924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B2"/>
    <w:rsid w:val="00133709"/>
    <w:rsid w:val="002D1BDE"/>
    <w:rsid w:val="003203A9"/>
    <w:rsid w:val="00335166"/>
    <w:rsid w:val="003726B5"/>
    <w:rsid w:val="003C3E56"/>
    <w:rsid w:val="003D1C81"/>
    <w:rsid w:val="003F3A1E"/>
    <w:rsid w:val="004076A5"/>
    <w:rsid w:val="004715B2"/>
    <w:rsid w:val="004A5B55"/>
    <w:rsid w:val="004E66D9"/>
    <w:rsid w:val="004F5C61"/>
    <w:rsid w:val="0051366A"/>
    <w:rsid w:val="005C1657"/>
    <w:rsid w:val="00643651"/>
    <w:rsid w:val="0070136C"/>
    <w:rsid w:val="00745026"/>
    <w:rsid w:val="009279E1"/>
    <w:rsid w:val="009604EC"/>
    <w:rsid w:val="009832B3"/>
    <w:rsid w:val="00A127E4"/>
    <w:rsid w:val="00A74E79"/>
    <w:rsid w:val="00B84A59"/>
    <w:rsid w:val="00BD1DAD"/>
    <w:rsid w:val="00C33894"/>
    <w:rsid w:val="00C70F79"/>
    <w:rsid w:val="00CC114A"/>
    <w:rsid w:val="00CF06A5"/>
    <w:rsid w:val="00DC69C2"/>
    <w:rsid w:val="00E246F3"/>
    <w:rsid w:val="00E4603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884E"/>
  <w15:chartTrackingRefBased/>
  <w15:docId w15:val="{00A89320-FB8B-41B0-8052-F60CC64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B2"/>
  </w:style>
  <w:style w:type="paragraph" w:styleId="Footer">
    <w:name w:val="footer"/>
    <w:basedOn w:val="Normal"/>
    <w:link w:val="FooterChar"/>
    <w:uiPriority w:val="99"/>
    <w:unhideWhenUsed/>
    <w:rsid w:val="004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B2"/>
  </w:style>
  <w:style w:type="paragraph" w:styleId="BodyText">
    <w:name w:val="Body Text"/>
    <w:basedOn w:val="Normal"/>
    <w:link w:val="BodyTextChar"/>
    <w:uiPriority w:val="1"/>
    <w:qFormat/>
    <w:rsid w:val="004715B2"/>
    <w:pPr>
      <w:widowControl w:val="0"/>
      <w:spacing w:after="0" w:line="240" w:lineRule="auto"/>
      <w:ind w:left="8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5B2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5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5B2"/>
    <w:pPr>
      <w:spacing w:line="256" w:lineRule="auto"/>
      <w:ind w:left="720"/>
      <w:contextualSpacing/>
    </w:pPr>
  </w:style>
  <w:style w:type="paragraph" w:customStyle="1" w:styleId="Default">
    <w:name w:val="Default"/>
    <w:rsid w:val="004715B2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715B2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715B2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715B2"/>
    <w:rPr>
      <w:rFonts w:cs="HelveticaNeueLT Std"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47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9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g-acrin.org" TargetMode="External"/><Relationship Id="rId13" Type="http://schemas.openxmlformats.org/officeDocument/2006/relationships/hyperlink" Target="https://www.linkedin.com/company/ecog-acrin-cancer-research-group/" TargetMode="External"/><Relationship Id="rId18" Type="http://schemas.openxmlformats.org/officeDocument/2006/relationships/hyperlink" Target="http://www.cancer.gov" TargetMode="External"/><Relationship Id="rId26" Type="http://schemas.openxmlformats.org/officeDocument/2006/relationships/hyperlink" Target="http://bit.ly/ComboMAT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g-acrin.org/patients/resourc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aonc/" TargetMode="External"/><Relationship Id="rId17" Type="http://schemas.openxmlformats.org/officeDocument/2006/relationships/hyperlink" Target="http://www.ecog-acrin.org/treatment-trials/" TargetMode="External"/><Relationship Id="rId25" Type="http://schemas.openxmlformats.org/officeDocument/2006/relationships/hyperlink" Target="http://bit.ly/ComboMATCH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g-acrin.org" TargetMode="External"/><Relationship Id="rId20" Type="http://schemas.openxmlformats.org/officeDocument/2006/relationships/hyperlink" Target="http://www.ecog-acrin.org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aonc" TargetMode="External"/><Relationship Id="rId24" Type="http://schemas.openxmlformats.org/officeDocument/2006/relationships/hyperlink" Target="http://bit.ly/ComboMATC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bit.ly/ComboMATCH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advocacy-ecog-acrin.org" TargetMode="External"/><Relationship Id="rId19" Type="http://schemas.openxmlformats.org/officeDocument/2006/relationships/hyperlink" Target="http://www.cancer.gov/clinicaltrials/learningabout/payingfor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blog-ecog-acrin.org" TargetMode="External"/><Relationship Id="rId14" Type="http://schemas.openxmlformats.org/officeDocument/2006/relationships/hyperlink" Target="https://www.instagram.com/ecog_acrin/" TargetMode="External"/><Relationship Id="rId22" Type="http://schemas.openxmlformats.org/officeDocument/2006/relationships/hyperlink" Target="http://bit.ly/ComboMATCH" TargetMode="External"/><Relationship Id="rId27" Type="http://schemas.openxmlformats.org/officeDocument/2006/relationships/hyperlink" Target="http://bit.ly/ComboMATCH" TargetMode="External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E78A-3E46-416B-A366-6529D79E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Katie</dc:creator>
  <cp:keywords/>
  <dc:description/>
  <cp:lastModifiedBy>Lauren DiFerdinando</cp:lastModifiedBy>
  <cp:revision>3</cp:revision>
  <dcterms:created xsi:type="dcterms:W3CDTF">2023-09-21T17:44:00Z</dcterms:created>
  <dcterms:modified xsi:type="dcterms:W3CDTF">2023-09-21T17:48:00Z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122df-3707-40f2-ab84-7abdc2b46f45_Enabled">
    <vt:lpwstr>true</vt:lpwstr>
  </property>
  <property fmtid="{D5CDD505-2E9C-101B-9397-08002B2CF9AE}" pid="3" name="MSIP_Label_cf8122df-3707-40f2-ab84-7abdc2b46f45_SetDate">
    <vt:lpwstr>2023-03-17T17:04:50Z</vt:lpwstr>
  </property>
  <property fmtid="{D5CDD505-2E9C-101B-9397-08002B2CF9AE}" pid="4" name="MSIP_Label_cf8122df-3707-40f2-ab84-7abdc2b46f45_Method">
    <vt:lpwstr>Standard</vt:lpwstr>
  </property>
  <property fmtid="{D5CDD505-2E9C-101B-9397-08002B2CF9AE}" pid="5" name="MSIP_Label_cf8122df-3707-40f2-ab84-7abdc2b46f45_Name">
    <vt:lpwstr>defa4170-0d19-0005-0004-bc88714345d2</vt:lpwstr>
  </property>
  <property fmtid="{D5CDD505-2E9C-101B-9397-08002B2CF9AE}" pid="6" name="MSIP_Label_cf8122df-3707-40f2-ab84-7abdc2b46f45_SiteId">
    <vt:lpwstr>63d600fe-1a96-4ce3-963d-71d3820f2329</vt:lpwstr>
  </property>
  <property fmtid="{D5CDD505-2E9C-101B-9397-08002B2CF9AE}" pid="7" name="MSIP_Label_cf8122df-3707-40f2-ab84-7abdc2b46f45_ActionId">
    <vt:lpwstr>937bbf0e-83e4-4c9e-8279-674886c782c6</vt:lpwstr>
  </property>
  <property fmtid="{D5CDD505-2E9C-101B-9397-08002B2CF9AE}" pid="8" name="MSIP_Label_cf8122df-3707-40f2-ab84-7abdc2b46f45_ContentBits">
    <vt:lpwstr>0</vt:lpwstr>
  </property>
</Properties>
</file>