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0F79" w:rsidRPr="00C70F79" w:rsidRDefault="00C70F79" w:rsidP="004715B2">
      <w:pPr>
        <w:rPr>
          <w:sz w:val="16"/>
          <w:u w:val="single"/>
        </w:rPr>
      </w:pPr>
    </w:p>
    <w:p w:rsidR="004715B2" w:rsidRDefault="004715B2" w:rsidP="004715B2">
      <w:r>
        <w:rPr>
          <w:u w:val="single"/>
        </w:rPr>
        <w:t>Summary</w:t>
      </w:r>
      <w:r>
        <w:rPr>
          <w:u w:val="single"/>
        </w:rPr>
        <w:br/>
      </w:r>
      <w:r>
        <w:t>ECOG-ACRIN Cancer Research Group’s Marketing/Clinical Education and Awareness staff will use approved language/images to help increase awareness of EA2176 and support accrual efforts. The content below may be shared to the ECOG-ACRIN website, affiliated blogs, and social media channels. Links to these channels are included below. Staff at participating ECOG-ACRIN sites may also use this content on their own institutions’ marketing/communications channels.</w:t>
      </w:r>
    </w:p>
    <w:p w:rsidR="004715B2" w:rsidRPr="00F416DE" w:rsidRDefault="004715B2" w:rsidP="004715B2">
      <w:pPr>
        <w:rPr>
          <w:u w:val="single"/>
        </w:rPr>
      </w:pPr>
      <w:r w:rsidRPr="00F416DE">
        <w:rPr>
          <w:u w:val="single"/>
        </w:rPr>
        <w:t>ECOG-ACRIN Website</w:t>
      </w:r>
      <w:r>
        <w:rPr>
          <w:u w:val="single"/>
        </w:rPr>
        <w:br/>
      </w:r>
      <w:hyperlink r:id="rId8" w:history="1">
        <w:r w:rsidRPr="004165C7">
          <w:rPr>
            <w:rStyle w:val="Hyperlink"/>
          </w:rPr>
          <w:t>https://www.ecog-acrin.org</w:t>
        </w:r>
      </w:hyperlink>
      <w:r>
        <w:rPr>
          <w:u w:val="single"/>
        </w:rPr>
        <w:t xml:space="preserve"> </w:t>
      </w:r>
    </w:p>
    <w:p w:rsidR="004715B2" w:rsidRPr="00F416DE" w:rsidRDefault="004715B2" w:rsidP="004715B2">
      <w:r w:rsidRPr="00F416DE">
        <w:rPr>
          <w:u w:val="single"/>
        </w:rPr>
        <w:t>ECOG-ACRIN Blogs</w:t>
      </w:r>
      <w:r>
        <w:rPr>
          <w:u w:val="single"/>
        </w:rPr>
        <w:br/>
      </w:r>
      <w:hyperlink r:id="rId9" w:history="1">
        <w:r w:rsidRPr="004165C7">
          <w:rPr>
            <w:rStyle w:val="Hyperlink"/>
          </w:rPr>
          <w:t>https://blog-ecog-acrin.org</w:t>
        </w:r>
      </w:hyperlink>
      <w:r>
        <w:br/>
      </w:r>
      <w:hyperlink r:id="rId10" w:history="1">
        <w:r w:rsidRPr="004165C7">
          <w:rPr>
            <w:rStyle w:val="Hyperlink"/>
          </w:rPr>
          <w:t>https://advocacy-ecog-acrin.org</w:t>
        </w:r>
      </w:hyperlink>
      <w:r>
        <w:t xml:space="preserve"> </w:t>
      </w:r>
    </w:p>
    <w:p w:rsidR="004715B2" w:rsidRDefault="004715B2" w:rsidP="004715B2">
      <w:r>
        <w:rPr>
          <w:u w:val="single"/>
        </w:rPr>
        <w:t>Social Media Channels</w:t>
      </w:r>
      <w:r>
        <w:rPr>
          <w:u w:val="single"/>
        </w:rPr>
        <w:br/>
      </w:r>
      <w:r>
        <w:t xml:space="preserve">Twitter: </w:t>
      </w:r>
      <w:hyperlink r:id="rId11" w:history="1">
        <w:r>
          <w:rPr>
            <w:rStyle w:val="Hyperlink"/>
          </w:rPr>
          <w:t>https://twitter.com/eaonc</w:t>
        </w:r>
      </w:hyperlink>
      <w:r>
        <w:rPr>
          <w:u w:val="single"/>
        </w:rPr>
        <w:br/>
      </w:r>
      <w:r>
        <w:t xml:space="preserve">Facebook: </w:t>
      </w:r>
      <w:hyperlink r:id="rId12" w:history="1">
        <w:r>
          <w:rPr>
            <w:rStyle w:val="Hyperlink"/>
          </w:rPr>
          <w:t>https://www.facebook.com/eaonc/</w:t>
        </w:r>
      </w:hyperlink>
      <w:r>
        <w:t xml:space="preserve"> </w:t>
      </w:r>
      <w:r>
        <w:rPr>
          <w:u w:val="single"/>
        </w:rPr>
        <w:br/>
      </w:r>
      <w:r>
        <w:t xml:space="preserve">LinkedIn: </w:t>
      </w:r>
      <w:hyperlink r:id="rId13" w:history="1">
        <w:r>
          <w:rPr>
            <w:rStyle w:val="Hyperlink"/>
          </w:rPr>
          <w:t>https://www.linkedin.com/company/ecog-acrin-cancer-research-group/</w:t>
        </w:r>
      </w:hyperlink>
      <w:r>
        <w:br/>
        <w:t>YouTube (</w:t>
      </w:r>
      <w:r w:rsidRPr="00C74DA3">
        <w:rPr>
          <w:i/>
        </w:rPr>
        <w:t>video only</w:t>
      </w:r>
      <w:r>
        <w:t xml:space="preserve">): </w:t>
      </w:r>
      <w:hyperlink r:id="rId14" w:history="1">
        <w:r>
          <w:rPr>
            <w:rStyle w:val="Hyperlink"/>
          </w:rPr>
          <w:t>https://www.youtube.com/channel/UCAC_V1QdqlH2KdHOt7K2IHw</w:t>
        </w:r>
      </w:hyperlink>
    </w:p>
    <w:p w:rsidR="004715B2" w:rsidRDefault="004715B2" w:rsidP="004715B2">
      <w:r>
        <w:rPr>
          <w:u w:val="single"/>
        </w:rPr>
        <w:t>Target Audience(s</w:t>
      </w:r>
      <w:proofErr w:type="gramStart"/>
      <w:r>
        <w:rPr>
          <w:u w:val="single"/>
        </w:rPr>
        <w:t>)</w:t>
      </w:r>
      <w:proofErr w:type="gramEnd"/>
      <w:r>
        <w:rPr>
          <w:u w:val="single"/>
        </w:rPr>
        <w:br/>
      </w:r>
      <w:r>
        <w:t>The anal cancer community, including:</w:t>
      </w:r>
    </w:p>
    <w:p w:rsidR="004715B2" w:rsidRDefault="004715B2" w:rsidP="004715B2">
      <w:pPr>
        <w:pStyle w:val="ListParagraph"/>
        <w:numPr>
          <w:ilvl w:val="0"/>
          <w:numId w:val="1"/>
        </w:numPr>
      </w:pPr>
      <w:r>
        <w:t>Patients and survivors</w:t>
      </w:r>
    </w:p>
    <w:p w:rsidR="004715B2" w:rsidRDefault="004715B2" w:rsidP="004715B2">
      <w:pPr>
        <w:pStyle w:val="ListParagraph"/>
        <w:numPr>
          <w:ilvl w:val="0"/>
          <w:numId w:val="1"/>
        </w:numPr>
      </w:pPr>
      <w:r>
        <w:t>Caregivers</w:t>
      </w:r>
    </w:p>
    <w:p w:rsidR="004715B2" w:rsidRDefault="004715B2" w:rsidP="004715B2">
      <w:pPr>
        <w:pStyle w:val="ListParagraph"/>
        <w:numPr>
          <w:ilvl w:val="0"/>
          <w:numId w:val="1"/>
        </w:numPr>
      </w:pPr>
      <w:r>
        <w:t>Advocates</w:t>
      </w:r>
    </w:p>
    <w:p w:rsidR="004715B2" w:rsidRDefault="004715B2" w:rsidP="004715B2">
      <w:pPr>
        <w:pStyle w:val="ListParagraph"/>
        <w:numPr>
          <w:ilvl w:val="0"/>
          <w:numId w:val="1"/>
        </w:numPr>
      </w:pPr>
      <w:r>
        <w:t xml:space="preserve">Research, education, and advocacy organizations </w:t>
      </w:r>
    </w:p>
    <w:p w:rsidR="004715B2" w:rsidRDefault="004715B2" w:rsidP="004715B2">
      <w:r>
        <w:rPr>
          <w:u w:val="single"/>
        </w:rPr>
        <w:t>Privacy/Confidentiality Considerations</w:t>
      </w:r>
      <w:r>
        <w:rPr>
          <w:u w:val="single"/>
        </w:rPr>
        <w:br/>
      </w:r>
      <w:r>
        <w:t>ECOG-ACRIN will make every possible effort to protect privacy and confidentiality by:</w:t>
      </w:r>
    </w:p>
    <w:p w:rsidR="004715B2" w:rsidRDefault="004715B2" w:rsidP="004715B2">
      <w:pPr>
        <w:pStyle w:val="ListParagraph"/>
        <w:numPr>
          <w:ilvl w:val="0"/>
          <w:numId w:val="2"/>
        </w:numPr>
      </w:pPr>
      <w:r>
        <w:t>Keeping social media post content general in nature and avoiding any specifics related to the trial or patients on the trial</w:t>
      </w:r>
    </w:p>
    <w:p w:rsidR="004715B2" w:rsidRDefault="004715B2" w:rsidP="004715B2">
      <w:pPr>
        <w:pStyle w:val="ListParagraph"/>
        <w:numPr>
          <w:ilvl w:val="0"/>
          <w:numId w:val="2"/>
        </w:numPr>
      </w:pPr>
      <w:r>
        <w:t>Refraining from direct engagement with individuals about their eligibility for trials</w:t>
      </w:r>
    </w:p>
    <w:p w:rsidR="004715B2" w:rsidRDefault="004715B2" w:rsidP="004715B2">
      <w:pPr>
        <w:pStyle w:val="ListParagraph"/>
        <w:numPr>
          <w:ilvl w:val="1"/>
          <w:numId w:val="2"/>
        </w:numPr>
      </w:pPr>
      <w:r>
        <w:t>Instead, individuals will be directed to consult with their physician and/or the NCI’s Cancer Information Service</w:t>
      </w:r>
    </w:p>
    <w:p w:rsidR="004715B2" w:rsidRDefault="004715B2" w:rsidP="004715B2">
      <w:pPr>
        <w:pStyle w:val="ListParagraph"/>
        <w:numPr>
          <w:ilvl w:val="0"/>
          <w:numId w:val="2"/>
        </w:numPr>
      </w:pPr>
      <w:r>
        <w:t>Monitoring posts daily for inappropriate responses/interactions and flagging or removing as needed</w:t>
      </w:r>
    </w:p>
    <w:p w:rsidR="004715B2" w:rsidRDefault="004715B2" w:rsidP="004715B2">
      <w:r w:rsidRPr="004715B2">
        <w:rPr>
          <w:u w:val="single"/>
        </w:rPr>
        <w:t>General/Website Messaging</w:t>
      </w:r>
    </w:p>
    <w:p w:rsidR="004715B2" w:rsidRPr="005B5CE3" w:rsidRDefault="004715B2" w:rsidP="004715B2">
      <w:pPr>
        <w:rPr>
          <w:b/>
        </w:rPr>
      </w:pPr>
      <w:r>
        <w:rPr>
          <w:b/>
        </w:rPr>
        <w:t>EA2176</w:t>
      </w:r>
      <w:r w:rsidRPr="005B5CE3">
        <w:rPr>
          <w:b/>
        </w:rPr>
        <w:t xml:space="preserve"> Study</w:t>
      </w:r>
    </w:p>
    <w:p w:rsidR="005C1657" w:rsidRDefault="004715B2" w:rsidP="004715B2">
      <w:r w:rsidRPr="004715B2">
        <w:rPr>
          <w:i/>
        </w:rPr>
        <w:t xml:space="preserve">Testing the Addition of </w:t>
      </w:r>
      <w:proofErr w:type="spellStart"/>
      <w:r w:rsidRPr="004715B2">
        <w:rPr>
          <w:i/>
        </w:rPr>
        <w:t>Nivolumab</w:t>
      </w:r>
      <w:proofErr w:type="spellEnd"/>
      <w:r w:rsidRPr="004715B2">
        <w:rPr>
          <w:i/>
        </w:rPr>
        <w:t xml:space="preserve"> to Chemotherapy for Patients with Metastatic Anal Cancer</w:t>
      </w:r>
    </w:p>
    <w:p w:rsidR="004715B2" w:rsidRDefault="004715B2" w:rsidP="004715B2">
      <w:pPr>
        <w:spacing w:after="0"/>
        <w:rPr>
          <w:b/>
        </w:rPr>
      </w:pPr>
      <w:r w:rsidRPr="004715B2">
        <w:rPr>
          <w:b/>
        </w:rPr>
        <w:t>Why consider participating in this study?</w:t>
      </w:r>
    </w:p>
    <w:p w:rsidR="004715B2" w:rsidRPr="004715B2" w:rsidRDefault="004715B2" w:rsidP="00C70F79">
      <w:pPr>
        <w:pStyle w:val="ListParagraph"/>
        <w:numPr>
          <w:ilvl w:val="0"/>
          <w:numId w:val="5"/>
        </w:numPr>
        <w:spacing w:before="120" w:after="0" w:line="240" w:lineRule="auto"/>
        <w:rPr>
          <w:b/>
        </w:rPr>
      </w:pPr>
      <w:r w:rsidRPr="004715B2">
        <w:rPr>
          <w:rFonts w:cstheme="minorHAnsi"/>
        </w:rPr>
        <w:lastRenderedPageBreak/>
        <w:t xml:space="preserve">Research studies are conducted to try to answer questions about how to prevent, diagnose, and treat diseases like cancer. </w:t>
      </w:r>
    </w:p>
    <w:p w:rsidR="004715B2" w:rsidRPr="00E00BF7" w:rsidRDefault="004715B2" w:rsidP="00C70F79">
      <w:pPr>
        <w:pStyle w:val="BodyText"/>
        <w:numPr>
          <w:ilvl w:val="0"/>
          <w:numId w:val="3"/>
        </w:numPr>
        <w:rPr>
          <w:sz w:val="16"/>
          <w:u w:val="single"/>
        </w:rPr>
      </w:pPr>
      <w:r>
        <w:rPr>
          <w:rFonts w:asciiTheme="minorHAnsi" w:hAnsiTheme="minorHAnsi" w:cstheme="minorHAnsi"/>
          <w:sz w:val="22"/>
          <w:szCs w:val="22"/>
        </w:rPr>
        <w:t>The purpose of the EA2176 study is to compare chemotherapy alone (this is the standard treatment for metastatic anal cancer) to chemotherapy plus immunotherapy (</w:t>
      </w:r>
      <w:proofErr w:type="spellStart"/>
      <w:r>
        <w:rPr>
          <w:rFonts w:asciiTheme="minorHAnsi" w:hAnsiTheme="minorHAnsi" w:cstheme="minorHAnsi"/>
          <w:sz w:val="22"/>
          <w:szCs w:val="22"/>
        </w:rPr>
        <w:t>nivolumab</w:t>
      </w:r>
      <w:proofErr w:type="spellEnd"/>
      <w:r>
        <w:rPr>
          <w:rFonts w:asciiTheme="minorHAnsi" w:hAnsiTheme="minorHAnsi" w:cstheme="minorHAnsi"/>
          <w:sz w:val="22"/>
          <w:szCs w:val="22"/>
        </w:rPr>
        <w:t xml:space="preserve">). Immunotherapy is a type of cancer treatment that helps your immune system fight cancer. This study will help the study doctors find out if chemotherapy plus immunotherapy helps reduce symptoms and stop your cancer from growing. </w:t>
      </w:r>
    </w:p>
    <w:p w:rsidR="004715B2" w:rsidRPr="004715B2" w:rsidRDefault="004715B2" w:rsidP="00C70F79">
      <w:pPr>
        <w:pStyle w:val="BodyText"/>
        <w:numPr>
          <w:ilvl w:val="1"/>
          <w:numId w:val="3"/>
        </w:numPr>
        <w:rPr>
          <w:sz w:val="16"/>
          <w:u w:val="single"/>
        </w:rPr>
      </w:pPr>
      <w:proofErr w:type="spellStart"/>
      <w:r>
        <w:rPr>
          <w:rFonts w:asciiTheme="minorHAnsi" w:hAnsiTheme="minorHAnsi" w:cstheme="minorHAnsi"/>
          <w:sz w:val="22"/>
          <w:szCs w:val="22"/>
        </w:rPr>
        <w:t>Nivolumab</w:t>
      </w:r>
      <w:proofErr w:type="spellEnd"/>
      <w:r>
        <w:rPr>
          <w:rFonts w:asciiTheme="minorHAnsi" w:hAnsiTheme="minorHAnsi" w:cstheme="minorHAnsi"/>
          <w:sz w:val="22"/>
          <w:szCs w:val="22"/>
        </w:rPr>
        <w:t xml:space="preserve"> is already approved by the </w:t>
      </w:r>
      <w:r w:rsidR="004A5B55">
        <w:rPr>
          <w:rFonts w:asciiTheme="minorHAnsi" w:hAnsiTheme="minorHAnsi" w:cstheme="minorHAnsi"/>
          <w:sz w:val="22"/>
          <w:szCs w:val="22"/>
        </w:rPr>
        <w:t>Food and Drug Administration (</w:t>
      </w:r>
      <w:r>
        <w:rPr>
          <w:rFonts w:asciiTheme="minorHAnsi" w:hAnsiTheme="minorHAnsi" w:cstheme="minorHAnsi"/>
          <w:sz w:val="22"/>
          <w:szCs w:val="22"/>
        </w:rPr>
        <w:t>FDA</w:t>
      </w:r>
      <w:r w:rsidR="004A5B55">
        <w:rPr>
          <w:rFonts w:asciiTheme="minorHAnsi" w:hAnsiTheme="minorHAnsi" w:cstheme="minorHAnsi"/>
          <w:sz w:val="22"/>
          <w:szCs w:val="22"/>
        </w:rPr>
        <w:t>)</w:t>
      </w:r>
      <w:r>
        <w:rPr>
          <w:rFonts w:asciiTheme="minorHAnsi" w:hAnsiTheme="minorHAnsi" w:cstheme="minorHAnsi"/>
          <w:sz w:val="22"/>
          <w:szCs w:val="22"/>
        </w:rPr>
        <w:t xml:space="preserve"> for use in other cancers (including lung, skin, kidney, bladder, colorectal, and some liver cancers), but it is not currently FDA-approved to use with other drugs for the treatment of metastatic anal cancer.</w:t>
      </w:r>
    </w:p>
    <w:p w:rsidR="004715B2" w:rsidRDefault="004715B2" w:rsidP="004715B2">
      <w:pPr>
        <w:pStyle w:val="BodyText"/>
        <w:rPr>
          <w:sz w:val="16"/>
          <w:u w:val="single"/>
        </w:rPr>
      </w:pPr>
    </w:p>
    <w:p w:rsidR="004715B2" w:rsidRPr="004715B2" w:rsidRDefault="004715B2" w:rsidP="004715B2">
      <w:pPr>
        <w:spacing w:after="0"/>
        <w:rPr>
          <w:b/>
        </w:rPr>
      </w:pPr>
      <w:r>
        <w:rPr>
          <w:b/>
        </w:rPr>
        <w:t>What</w:t>
      </w:r>
      <w:r w:rsidRPr="004715B2">
        <w:rPr>
          <w:b/>
        </w:rPr>
        <w:t xml:space="preserve"> does this study involve?</w:t>
      </w:r>
    </w:p>
    <w:p w:rsidR="004715B2" w:rsidRDefault="004715B2" w:rsidP="004715B2">
      <w:pPr>
        <w:pStyle w:val="BodyText"/>
        <w:numPr>
          <w:ilvl w:val="0"/>
          <w:numId w:val="4"/>
        </w:numPr>
        <w:spacing w:before="120"/>
        <w:rPr>
          <w:rFonts w:asciiTheme="minorHAnsi" w:hAnsiTheme="minorHAnsi" w:cstheme="minorHAnsi"/>
          <w:sz w:val="22"/>
          <w:szCs w:val="22"/>
        </w:rPr>
      </w:pPr>
      <w:r w:rsidRPr="003307C0">
        <w:rPr>
          <w:rFonts w:asciiTheme="minorHAnsi" w:hAnsiTheme="minorHAnsi" w:cstheme="minorHAnsi"/>
          <w:sz w:val="22"/>
          <w:szCs w:val="22"/>
        </w:rPr>
        <w:t xml:space="preserve">If you decide to take part in </w:t>
      </w:r>
      <w:r>
        <w:rPr>
          <w:rFonts w:asciiTheme="minorHAnsi" w:hAnsiTheme="minorHAnsi" w:cstheme="minorHAnsi"/>
          <w:sz w:val="22"/>
          <w:szCs w:val="22"/>
        </w:rPr>
        <w:t>EA2176,</w:t>
      </w:r>
      <w:r w:rsidRPr="003307C0">
        <w:rPr>
          <w:rFonts w:asciiTheme="minorHAnsi" w:hAnsiTheme="minorHAnsi" w:cstheme="minorHAnsi"/>
          <w:sz w:val="22"/>
          <w:szCs w:val="22"/>
        </w:rPr>
        <w:t xml:space="preserve"> you will </w:t>
      </w:r>
      <w:r>
        <w:rPr>
          <w:rFonts w:asciiTheme="minorHAnsi" w:hAnsiTheme="minorHAnsi" w:cstheme="minorHAnsi"/>
          <w:sz w:val="22"/>
          <w:szCs w:val="22"/>
        </w:rPr>
        <w:t>be assigned by chance (randomized) to one of the two groups listed below. The EA2176 randomization is 2 to 1, which means you will have twice the chance of receiving the immunotherapy (</w:t>
      </w:r>
      <w:proofErr w:type="spellStart"/>
      <w:r>
        <w:rPr>
          <w:rFonts w:asciiTheme="minorHAnsi" w:hAnsiTheme="minorHAnsi" w:cstheme="minorHAnsi"/>
          <w:sz w:val="22"/>
          <w:szCs w:val="22"/>
        </w:rPr>
        <w:t>nivolumab</w:t>
      </w:r>
      <w:proofErr w:type="spellEnd"/>
      <w:r>
        <w:rPr>
          <w:rFonts w:asciiTheme="minorHAnsi" w:hAnsiTheme="minorHAnsi" w:cstheme="minorHAnsi"/>
          <w:sz w:val="22"/>
          <w:szCs w:val="22"/>
        </w:rPr>
        <w:t>).</w:t>
      </w:r>
    </w:p>
    <w:p w:rsidR="004715B2" w:rsidRDefault="004715B2" w:rsidP="004715B2">
      <w:pPr>
        <w:pStyle w:val="BodyText"/>
        <w:numPr>
          <w:ilvl w:val="1"/>
          <w:numId w:val="4"/>
        </w:numPr>
        <w:spacing w:before="120"/>
        <w:rPr>
          <w:rFonts w:asciiTheme="minorHAnsi" w:hAnsiTheme="minorHAnsi" w:cstheme="minorHAnsi"/>
          <w:sz w:val="22"/>
          <w:szCs w:val="22"/>
        </w:rPr>
      </w:pPr>
      <w:r w:rsidRPr="002E40E6">
        <w:rPr>
          <w:rFonts w:asciiTheme="minorHAnsi" w:hAnsiTheme="minorHAnsi" w:cstheme="minorHAnsi"/>
          <w:b/>
          <w:sz w:val="22"/>
          <w:szCs w:val="22"/>
        </w:rPr>
        <w:t>Group 1</w:t>
      </w:r>
      <w:r w:rsidR="00B84A59">
        <w:rPr>
          <w:rFonts w:asciiTheme="minorHAnsi" w:hAnsiTheme="minorHAnsi" w:cstheme="minorHAnsi"/>
          <w:b/>
          <w:sz w:val="22"/>
          <w:szCs w:val="22"/>
        </w:rPr>
        <w:t xml:space="preserve"> (about 68</w:t>
      </w:r>
      <w:r>
        <w:rPr>
          <w:rFonts w:asciiTheme="minorHAnsi" w:hAnsiTheme="minorHAnsi" w:cstheme="minorHAnsi"/>
          <w:b/>
          <w:sz w:val="22"/>
          <w:szCs w:val="22"/>
        </w:rPr>
        <w:t xml:space="preserve"> participants)</w:t>
      </w:r>
      <w:r>
        <w:rPr>
          <w:rFonts w:asciiTheme="minorHAnsi" w:hAnsiTheme="minorHAnsi" w:cstheme="minorHAnsi"/>
          <w:sz w:val="22"/>
          <w:szCs w:val="22"/>
        </w:rPr>
        <w:t>: You will get the standard chemotherapy drugs used to treat this type of cancer, which are carboplatin and paclitaxel. You will get these drugs by vein (intravenously). You will receive carboplatin every 28 days, and paclitaxel on days 1, 8, and 15 of a 28-day schedule.</w:t>
      </w:r>
    </w:p>
    <w:p w:rsidR="004715B2" w:rsidRPr="004715B2" w:rsidRDefault="00B84A59" w:rsidP="004715B2">
      <w:pPr>
        <w:pStyle w:val="BodyText"/>
        <w:numPr>
          <w:ilvl w:val="1"/>
          <w:numId w:val="4"/>
        </w:numPr>
        <w:spacing w:before="120"/>
        <w:rPr>
          <w:rFonts w:asciiTheme="minorHAnsi" w:hAnsiTheme="minorHAnsi" w:cstheme="minorHAnsi"/>
          <w:sz w:val="22"/>
          <w:szCs w:val="22"/>
        </w:rPr>
      </w:pPr>
      <w:r>
        <w:rPr>
          <w:rFonts w:asciiTheme="minorHAnsi" w:hAnsiTheme="minorHAnsi" w:cstheme="minorHAnsi"/>
          <w:b/>
          <w:sz w:val="22"/>
          <w:szCs w:val="22"/>
        </w:rPr>
        <w:t>Group 2 (about 137</w:t>
      </w:r>
      <w:bookmarkStart w:id="0" w:name="_GoBack"/>
      <w:bookmarkEnd w:id="0"/>
      <w:r w:rsidR="004715B2">
        <w:rPr>
          <w:rFonts w:asciiTheme="minorHAnsi" w:hAnsiTheme="minorHAnsi" w:cstheme="minorHAnsi"/>
          <w:b/>
          <w:sz w:val="22"/>
          <w:szCs w:val="22"/>
        </w:rPr>
        <w:t xml:space="preserve"> participants)</w:t>
      </w:r>
      <w:r w:rsidR="004715B2" w:rsidRPr="002E40E6">
        <w:rPr>
          <w:rFonts w:asciiTheme="minorHAnsi" w:hAnsiTheme="minorHAnsi" w:cstheme="minorHAnsi"/>
          <w:sz w:val="22"/>
          <w:szCs w:val="22"/>
        </w:rPr>
        <w:t>:</w:t>
      </w:r>
      <w:r w:rsidR="004715B2">
        <w:rPr>
          <w:rFonts w:asciiTheme="minorHAnsi" w:hAnsiTheme="minorHAnsi" w:cstheme="minorHAnsi"/>
          <w:sz w:val="22"/>
          <w:szCs w:val="22"/>
        </w:rPr>
        <w:t xml:space="preserve"> You will get an immunotherapy study drug called </w:t>
      </w:r>
      <w:proofErr w:type="spellStart"/>
      <w:r w:rsidR="004715B2">
        <w:rPr>
          <w:rFonts w:asciiTheme="minorHAnsi" w:hAnsiTheme="minorHAnsi" w:cstheme="minorHAnsi"/>
          <w:sz w:val="22"/>
          <w:szCs w:val="22"/>
        </w:rPr>
        <w:t>nivolumab</w:t>
      </w:r>
      <w:proofErr w:type="spellEnd"/>
      <w:r w:rsidR="004715B2">
        <w:rPr>
          <w:rFonts w:asciiTheme="minorHAnsi" w:hAnsiTheme="minorHAnsi" w:cstheme="minorHAnsi"/>
          <w:sz w:val="22"/>
          <w:szCs w:val="22"/>
        </w:rPr>
        <w:t xml:space="preserve"> plus the standard of care chemotherapy drugs, carboplatin and paclitaxel. All of these drugs will be given intravenously. </w:t>
      </w:r>
      <w:proofErr w:type="spellStart"/>
      <w:r w:rsidR="004715B2">
        <w:rPr>
          <w:rFonts w:asciiTheme="minorHAnsi" w:hAnsiTheme="minorHAnsi" w:cstheme="minorHAnsi"/>
          <w:sz w:val="22"/>
          <w:szCs w:val="22"/>
        </w:rPr>
        <w:t>Nivolumab</w:t>
      </w:r>
      <w:proofErr w:type="spellEnd"/>
      <w:r w:rsidR="004715B2">
        <w:rPr>
          <w:rFonts w:asciiTheme="minorHAnsi" w:hAnsiTheme="minorHAnsi" w:cstheme="minorHAnsi"/>
          <w:sz w:val="22"/>
          <w:szCs w:val="22"/>
        </w:rPr>
        <w:t xml:space="preserve"> will be given on days 1 and 15 of the first 4 weeks, then it will be given on day 1 every 4 weeks until your cancer gets worse. You will receive carboplatin every 28 days, and paclitaxel on days 1, 8, and 15 of a 28-day schedule.</w:t>
      </w:r>
    </w:p>
    <w:p w:rsidR="004715B2" w:rsidRDefault="004715B2" w:rsidP="004715B2">
      <w:pPr>
        <w:pStyle w:val="BodyText"/>
        <w:spacing w:before="120"/>
        <w:rPr>
          <w:rFonts w:asciiTheme="minorHAnsi" w:hAnsiTheme="minorHAnsi" w:cstheme="minorHAnsi"/>
          <w:sz w:val="22"/>
          <w:szCs w:val="22"/>
        </w:rPr>
      </w:pPr>
      <w:r>
        <w:rPr>
          <w:noProof/>
        </w:rPr>
        <mc:AlternateContent>
          <mc:Choice Requires="wpg">
            <w:drawing>
              <wp:anchor distT="0" distB="0" distL="114300" distR="114300" simplePos="0" relativeHeight="251658240" behindDoc="1" locked="0" layoutInCell="1" allowOverlap="1">
                <wp:simplePos x="0" y="0"/>
                <wp:positionH relativeFrom="margin">
                  <wp:align>center</wp:align>
                </wp:positionH>
                <wp:positionV relativeFrom="paragraph">
                  <wp:posOffset>86995</wp:posOffset>
                </wp:positionV>
                <wp:extent cx="4895850" cy="1562100"/>
                <wp:effectExtent l="0" t="0" r="19050" b="19050"/>
                <wp:wrapTight wrapText="bothSides">
                  <wp:wrapPolygon edited="0">
                    <wp:start x="15128" y="0"/>
                    <wp:lineTo x="14876" y="4215"/>
                    <wp:lineTo x="0" y="4215"/>
                    <wp:lineTo x="0" y="18966"/>
                    <wp:lineTo x="15128" y="21073"/>
                    <wp:lineTo x="15128" y="21600"/>
                    <wp:lineTo x="21600" y="21600"/>
                    <wp:lineTo x="21600" y="0"/>
                    <wp:lineTo x="15128" y="0"/>
                  </wp:wrapPolygon>
                </wp:wrapTight>
                <wp:docPr id="9" name="Group 9" descr="Flowchart showing how participants are put into group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562100"/>
                          <a:chOff x="516" y="3524"/>
                          <a:chExt cx="9643" cy="2866"/>
                        </a:xfrm>
                      </wpg:grpSpPr>
                      <wps:wsp>
                        <wps:cNvPr id="10" name="Rectangle 3" descr="Flowchart of an example study showing randomization to either of two groups.  Group 1 (usual approach group) is hormone therapy.  Group 2 (the Study Group) is hormone therapy + chemotherapy.”"/>
                        <wps:cNvSpPr>
                          <a:spLocks noChangeArrowheads="1"/>
                        </wps:cNvSpPr>
                        <wps:spPr bwMode="auto">
                          <a:xfrm>
                            <a:off x="3635" y="4112"/>
                            <a:ext cx="2628" cy="1736"/>
                          </a:xfrm>
                          <a:prstGeom prst="rect">
                            <a:avLst/>
                          </a:prstGeom>
                          <a:solidFill>
                            <a:srgbClr val="FFFFFF"/>
                          </a:solidFill>
                          <a:ln w="9525">
                            <a:solidFill>
                              <a:srgbClr val="000000"/>
                            </a:solidFill>
                            <a:miter lim="800000"/>
                            <a:headEnd/>
                            <a:tailEnd/>
                          </a:ln>
                        </wps:spPr>
                        <wps:txbx>
                          <w:txbxContent>
                            <w:p w:rsidR="004715B2" w:rsidRPr="00AA2858" w:rsidRDefault="004715B2" w:rsidP="004715B2">
                              <w:pPr>
                                <w:jc w:val="center"/>
                              </w:pPr>
                              <w:r w:rsidRPr="00AA2858">
                                <w:t>Randomize –</w:t>
                              </w:r>
                            </w:p>
                            <w:p w:rsidR="004715B2" w:rsidRPr="00AA2858" w:rsidRDefault="004715B2" w:rsidP="004715B2">
                              <w:pPr>
                                <w:jc w:val="center"/>
                              </w:pPr>
                              <w:r>
                                <w:t>T</w:t>
                              </w:r>
                              <w:r w:rsidRPr="00AA2858">
                                <w:t>he computer will ra</w:t>
                              </w:r>
                              <w:r>
                                <w:t>ndomly put you in a study group</w:t>
                              </w:r>
                            </w:p>
                          </w:txbxContent>
                        </wps:txbx>
                        <wps:bodyPr rot="0" vert="horz" wrap="square" lIns="91440" tIns="45720" rIns="91440" bIns="45720" anchor="ctr" anchorCtr="0" upright="1">
                          <a:noAutofit/>
                        </wps:bodyPr>
                      </wps:wsp>
                      <wps:wsp>
                        <wps:cNvPr id="11" name="Text Box 4"/>
                        <wps:cNvSpPr txBox="1">
                          <a:spLocks noChangeArrowheads="1"/>
                        </wps:cNvSpPr>
                        <wps:spPr bwMode="auto">
                          <a:xfrm>
                            <a:off x="7356" y="5019"/>
                            <a:ext cx="2803" cy="1371"/>
                          </a:xfrm>
                          <a:prstGeom prst="rect">
                            <a:avLst/>
                          </a:prstGeom>
                          <a:solidFill>
                            <a:srgbClr val="FFFFFF"/>
                          </a:solidFill>
                          <a:ln w="9525">
                            <a:solidFill>
                              <a:srgbClr val="000000"/>
                            </a:solidFill>
                            <a:miter lim="800000"/>
                            <a:headEnd/>
                            <a:tailEnd/>
                          </a:ln>
                        </wps:spPr>
                        <wps:txbx>
                          <w:txbxContent>
                            <w:p w:rsidR="004715B2" w:rsidRPr="00AA2858" w:rsidRDefault="004715B2" w:rsidP="004715B2">
                              <w:pPr>
                                <w:jc w:val="center"/>
                                <w:rPr>
                                  <w:b/>
                                </w:rPr>
                              </w:pPr>
                              <w:r w:rsidRPr="00AA2858">
                                <w:rPr>
                                  <w:b/>
                                </w:rPr>
                                <w:t>Group 2</w:t>
                              </w:r>
                            </w:p>
                            <w:p w:rsidR="004715B2" w:rsidRDefault="004715B2" w:rsidP="004715B2">
                              <w:pPr>
                                <w:jc w:val="center"/>
                              </w:pPr>
                              <w:r>
                                <w:t xml:space="preserve">Chemotherapy + </w:t>
                              </w:r>
                              <w:proofErr w:type="spellStart"/>
                              <w:r>
                                <w:t>nivolumab</w:t>
                              </w:r>
                              <w:proofErr w:type="spellEnd"/>
                            </w:p>
                          </w:txbxContent>
                        </wps:txbx>
                        <wps:bodyPr rot="0" vert="horz" wrap="square" lIns="91440" tIns="45720" rIns="91440" bIns="45720" anchor="ctr" anchorCtr="0" upright="1">
                          <a:noAutofit/>
                        </wps:bodyPr>
                      </wps:wsp>
                      <wps:wsp>
                        <wps:cNvPr id="12" name="Rectangle 5"/>
                        <wps:cNvSpPr>
                          <a:spLocks noChangeArrowheads="1"/>
                        </wps:cNvSpPr>
                        <wps:spPr bwMode="auto">
                          <a:xfrm>
                            <a:off x="516" y="4112"/>
                            <a:ext cx="2196" cy="1893"/>
                          </a:xfrm>
                          <a:prstGeom prst="rect">
                            <a:avLst/>
                          </a:prstGeom>
                          <a:solidFill>
                            <a:srgbClr val="FFFFFF"/>
                          </a:solidFill>
                          <a:ln w="9525">
                            <a:solidFill>
                              <a:srgbClr val="000000"/>
                            </a:solidFill>
                            <a:miter lim="800000"/>
                            <a:headEnd/>
                            <a:tailEnd/>
                          </a:ln>
                        </wps:spPr>
                        <wps:txbx>
                          <w:txbxContent>
                            <w:p w:rsidR="004715B2" w:rsidRPr="00AA2858" w:rsidRDefault="004715B2" w:rsidP="004715B2">
                              <w:pPr>
                                <w:jc w:val="center"/>
                              </w:pPr>
                              <w:r w:rsidRPr="00AA2858">
                                <w:t>You agree to take part in t</w:t>
                              </w:r>
                              <w:r>
                                <w:t>he study and sign the consent form</w:t>
                              </w:r>
                            </w:p>
                          </w:txbxContent>
                        </wps:txbx>
                        <wps:bodyPr rot="0" vert="horz" wrap="square" lIns="91440" tIns="45720" rIns="91440" bIns="45720" anchor="ctr" anchorCtr="0" upright="1">
                          <a:noAutofit/>
                        </wps:bodyPr>
                      </wps:wsp>
                      <wps:wsp>
                        <wps:cNvPr id="13" name="Line 6"/>
                        <wps:cNvCnPr>
                          <a:cxnSpLocks noChangeShapeType="1"/>
                        </wps:cNvCnPr>
                        <wps:spPr bwMode="auto">
                          <a:xfrm>
                            <a:off x="2712" y="4813"/>
                            <a:ext cx="897"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Line 7"/>
                        <wps:cNvCnPr>
                          <a:cxnSpLocks noChangeShapeType="1"/>
                          <a:stCxn id="10" idx="3"/>
                          <a:endCxn id="11" idx="1"/>
                        </wps:cNvCnPr>
                        <wps:spPr bwMode="auto">
                          <a:xfrm>
                            <a:off x="6259" y="4980"/>
                            <a:ext cx="1097" cy="72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Line 8"/>
                        <wps:cNvCnPr>
                          <a:cxnSpLocks noChangeShapeType="1"/>
                          <a:stCxn id="10" idx="3"/>
                          <a:endCxn id="16" idx="1"/>
                        </wps:cNvCnPr>
                        <wps:spPr bwMode="auto">
                          <a:xfrm flipV="1">
                            <a:off x="6259" y="4080"/>
                            <a:ext cx="1097" cy="899"/>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Text Box 9"/>
                        <wps:cNvSpPr txBox="1">
                          <a:spLocks noChangeArrowheads="1"/>
                        </wps:cNvSpPr>
                        <wps:spPr bwMode="auto">
                          <a:xfrm>
                            <a:off x="7356" y="3524"/>
                            <a:ext cx="2803" cy="1113"/>
                          </a:xfrm>
                          <a:prstGeom prst="rect">
                            <a:avLst/>
                          </a:prstGeom>
                          <a:solidFill>
                            <a:srgbClr val="FFFFFF"/>
                          </a:solidFill>
                          <a:ln w="9525">
                            <a:solidFill>
                              <a:srgbClr val="000000"/>
                            </a:solidFill>
                            <a:miter lim="800000"/>
                            <a:headEnd/>
                            <a:tailEnd/>
                          </a:ln>
                        </wps:spPr>
                        <wps:txbx>
                          <w:txbxContent>
                            <w:p w:rsidR="004715B2" w:rsidRPr="00AA2858" w:rsidRDefault="004715B2" w:rsidP="004715B2">
                              <w:pPr>
                                <w:jc w:val="center"/>
                                <w:rPr>
                                  <w:b/>
                                </w:rPr>
                              </w:pPr>
                              <w:r w:rsidRPr="00AA2858">
                                <w:rPr>
                                  <w:b/>
                                </w:rPr>
                                <w:t xml:space="preserve">Group </w:t>
                              </w:r>
                              <w:r>
                                <w:rPr>
                                  <w:b/>
                                </w:rPr>
                                <w:t>1</w:t>
                              </w:r>
                            </w:p>
                            <w:p w:rsidR="004715B2" w:rsidRDefault="004715B2" w:rsidP="004715B2">
                              <w:pPr>
                                <w:jc w:val="center"/>
                              </w:pPr>
                              <w:r>
                                <w:t>Chemotherapy</w:t>
                              </w:r>
                            </w:p>
                          </w:txbxContent>
                        </wps:txbx>
                        <wps:bodyPr rot="0" vert="horz" wrap="square" lIns="91440" tIns="45720" rIns="91440" bIns="45720" anchor="ctr" anchorCtr="0" upright="1">
                          <a:noAutofit/>
                        </wps:bodyPr>
                      </wps:wsp>
                    </wpg:wgp>
                  </a:graphicData>
                </a:graphic>
              </wp:anchor>
            </w:drawing>
          </mc:Choice>
          <mc:Fallback>
            <w:pict>
              <v:group id="Group 9" o:spid="_x0000_s1026" alt="Flowchart showing how participants are put into groups." style="position:absolute;left:0;text-align:left;margin-left:0;margin-top:6.85pt;width:385.5pt;height:123pt;z-index:-251658240;mso-position-horizontal:center;mso-position-horizontal-relative:margin" coordorigin="516,3524" coordsize="9643,2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">
                <v:rect id="Rectangle 3" o:spid="_x0000_s1027" alt="Flowchart of an example study showing randomization to either of two groups.  Group 1 (usual approach group) is hormone therapy.  Group 2 (the Study Group) is hormone therapy + chemotherapy.”" style="position:absolute;left:3635;top:4112;width:2628;height:17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LB2MUA&#10;AADbAAAADwAAAGRycy9kb3ducmV2LnhtbESPQWvDMAyF74P9B6NBL6N12sMYad0SSks3tsOS9rKb&#10;iLU4NJZD7KXZv58Og90k3tN7nza7yXdqpCG2gQ0sFxko4jrYlhsDl/Nx/gwqJmSLXWAy8EMRdtv7&#10;uw3mNty4pLFKjZIQjjkacCn1udaxduQxLkJPLNpXGDwmWYdG2wFvEu47vcqyJ+2xZWlw2NPeUX2t&#10;vr2Bz/AeDkVGp96dX9P4WJRvH1VpzOxhKtagEk3p3/x3/WIFX+jlFxlA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ksHYxQAAANsAAAAPAAAAAAAAAAAAAAAAAJgCAABkcnMv&#10;ZG93bnJldi54bWxQSwUGAAAAAAQABAD1AAAAigMAAAAA&#10;">
                  <v:textbox>
                    <w:txbxContent>
                      <w:p w:rsidR="004715B2" w:rsidRPr="00AA2858" w:rsidRDefault="004715B2" w:rsidP="004715B2">
                        <w:pPr>
                          <w:jc w:val="center"/>
                        </w:pPr>
                        <w:r w:rsidRPr="00AA2858">
                          <w:t>Randomize –</w:t>
                        </w:r>
                      </w:p>
                      <w:p w:rsidR="004715B2" w:rsidRPr="00AA2858" w:rsidRDefault="004715B2" w:rsidP="004715B2">
                        <w:pPr>
                          <w:jc w:val="center"/>
                        </w:pPr>
                        <w:r>
                          <w:t>T</w:t>
                        </w:r>
                        <w:r w:rsidRPr="00AA2858">
                          <w:t>he computer will ra</w:t>
                        </w:r>
                        <w:r>
                          <w:t>ndomly put you in a study group</w:t>
                        </w:r>
                      </w:p>
                    </w:txbxContent>
                  </v:textbox>
                </v:rect>
                <v:shapetype id="_x0000_t202" coordsize="21600,21600" o:spt="202" path="m,l,21600r21600,l21600,xe">
                  <v:stroke joinstyle="miter"/>
                  <v:path gradientshapeok="t" o:connecttype="rect"/>
                </v:shapetype>
                <v:shape id="Text Box 4" o:spid="_x0000_s1028" type="#_x0000_t202" style="position:absolute;left:7356;top:5019;width:2803;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zS6L4A&#10;AADbAAAADwAAAGRycy9kb3ducmV2LnhtbERPTWsCMRC9F/wPYYTealYPpaxGWRTBi4K2eB6ScXd1&#10;MwlJXNd/bwqF3ubxPmexGmwnegqxdaxgOilAEGtnWq4V/HxvP75AxIRssHNMCp4UYbUcvS2wNO7B&#10;R+pPqRY5hGOJCpqUfCll1A1ZjBPniTN3ccFiyjDU0gR85HDbyVlRfEqLLeeGBj2tG9K3090q2Ff7&#10;dXEIva38+XLt0Gu98VGp9/FQzUEkGtK/+M+9M3n+FH5/yQfI5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Yc0ui+AAAA2wAAAA8AAAAAAAAAAAAAAAAAmAIAAGRycy9kb3ducmV2&#10;LnhtbFBLBQYAAAAABAAEAPUAAACDAwAAAAA=&#10;">
                  <v:textbox>
                    <w:txbxContent>
                      <w:p w:rsidR="004715B2" w:rsidRPr="00AA2858" w:rsidRDefault="004715B2" w:rsidP="004715B2">
                        <w:pPr>
                          <w:jc w:val="center"/>
                          <w:rPr>
                            <w:b/>
                          </w:rPr>
                        </w:pPr>
                        <w:r w:rsidRPr="00AA2858">
                          <w:rPr>
                            <w:b/>
                          </w:rPr>
                          <w:t>Group 2</w:t>
                        </w:r>
                      </w:p>
                      <w:p w:rsidR="004715B2" w:rsidRDefault="004715B2" w:rsidP="004715B2">
                        <w:pPr>
                          <w:jc w:val="center"/>
                        </w:pPr>
                        <w:r>
                          <w:t>Chemotherapy + nivolumab</w:t>
                        </w:r>
                      </w:p>
                    </w:txbxContent>
                  </v:textbox>
                </v:shape>
                <v:rect id="Rectangle 5" o:spid="_x0000_s1029" style="position:absolute;left:516;top:4112;width:2196;height:18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z6NMIA&#10;AADbAAAADwAAAGRycy9kb3ducmV2LnhtbERPTWvCQBC9F/wPywheitnUQynRjYSiVGkPTfTS25Cd&#10;ZkOzsyG7xvTfdwuCt3m8z9lsJ9uJkQbfOlbwlKQgiGunW24UnE/75QsIH5A1do5JwS952Oazhw1m&#10;2l25pLEKjYgh7DNUYELoMyl9bciiT1xPHLlvN1gMEQ6N1ANeY7jt5CpNn6XFlmODwZ5eDdU/1cUq&#10;+HIfblek9Nab0zGMj0X5/lmVSi3mU7EGEWgKd/HNfdBx/gr+f4kHy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DPo0wgAAANsAAAAPAAAAAAAAAAAAAAAAAJgCAABkcnMvZG93&#10;bnJldi54bWxQSwUGAAAAAAQABAD1AAAAhwMAAAAA&#10;">
                  <v:textbox>
                    <w:txbxContent>
                      <w:p w:rsidR="004715B2" w:rsidRPr="00AA2858" w:rsidRDefault="004715B2" w:rsidP="004715B2">
                        <w:pPr>
                          <w:jc w:val="center"/>
                        </w:pPr>
                        <w:r w:rsidRPr="00AA2858">
                          <w:t>You agree to take part in t</w:t>
                        </w:r>
                        <w:r>
                          <w:t>he study and sign the consent form</w:t>
                        </w:r>
                      </w:p>
                    </w:txbxContent>
                  </v:textbox>
                </v:rect>
                <v:line id="Line 6" o:spid="_x0000_s1030" style="position:absolute;visibility:visible;mso-wrap-style:square" from="2712,4813" to="3609,4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4rQ78AAADbAAAADwAAAGRycy9kb3ducmV2LnhtbERPTYvCMBC9L/gfwgje1lQFlWoUFQRB&#10;PFQX9jo2Y1tsJiWJtv57IyzsbR7vc5brztTiSc5XlhWMhgkI4tzqigsFP5f99xyED8gaa8uk4EUe&#10;1qve1xJTbVvO6HkOhYgh7FNUUIbQpFL6vCSDfmgb4sjdrDMYInSF1A7bGG5qOU6SqTRYcWwosaFd&#10;Sfn9/DAKtqcme+nrzCe739n80rVOZ3hUatDvNgsQgbrwL/5zH3ScP4HPL/EAuX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54rQ78AAADbAAAADwAAAAAAAAAAAAAAAACh&#10;AgAAZHJzL2Rvd25yZXYueG1sUEsFBgAAAAAEAAQA+QAAAI0DAAAAAA==&#10;" strokeweight="3pt">
                  <v:stroke endarrow="block"/>
                </v:line>
                <v:line id="Line 7" o:spid="_x0000_s1031" style="position:absolute;visibility:visible;mso-wrap-style:square" from="6259,4980" to="7356,5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ezN78AAADbAAAADwAAAGRycy9kb3ducmV2LnhtbERPTYvCMBC9L/gfwgje1lQRlWoUFQRB&#10;PFQX9jo2Y1tsJiWJtv57IyzsbR7vc5brztTiSc5XlhWMhgkI4tzqigsFP5f99xyED8gaa8uk4EUe&#10;1qve1xJTbVvO6HkOhYgh7FNUUIbQpFL6vCSDfmgb4sjdrDMYInSF1A7bGG5qOU6SqTRYcWwosaFd&#10;Sfn9/DAKtqcme+nrzCe739n80rVOZ3hUatDvNgsQgbrwL/5zH3ScP4HPL/EAuX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HezN78AAADbAAAADwAAAAAAAAAAAAAAAACh&#10;AgAAZHJzL2Rvd25yZXYueG1sUEsFBgAAAAAEAAQA+QAAAI0DAAAAAA==&#10;" strokeweight="3pt">
                  <v:stroke endarrow="block"/>
                </v:line>
                <v:line id="Line 8" o:spid="_x0000_s1032" style="position:absolute;flip:y;visibility:visible;mso-wrap-style:square" from="6259,4080" to="7356,4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5qncEAAADbAAAADwAAAGRycy9kb3ducmV2LnhtbERPTWsCMRC9F/ofwhS8lJqtVtGtUURY&#10;8CZVe/A2JOPu0s1km8R1/femUPA2j/c5i1VvG9GRD7VjBe/DDASxdqbmUsHxULzNQISIbLBxTApu&#10;FGC1fH5aYG7clb+o28dSpBAOOSqoYmxzKYOuyGIYupY4cWfnLcYEfSmNx2sKt40cZdlUWqw5NVTY&#10;0qYi/bO/WAW/xdT6nSs6PL3a8cdch8m3DkoNXvr1J4hIfXyI/91bk+ZP4O+XdIBc3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DmqdwQAAANsAAAAPAAAAAAAAAAAAAAAA&#10;AKECAABkcnMvZG93bnJldi54bWxQSwUGAAAAAAQABAD5AAAAjwMAAAAA&#10;" strokeweight="3pt">
                  <v:stroke endarrow="block"/>
                </v:line>
                <v:shape id="Text Box 9" o:spid="_x0000_s1033" type="#_x0000_t202" style="position:absolute;left:7356;top:3524;width:2803;height:1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VKnL4A&#10;AADbAAAADwAAAGRycy9kb3ducmV2LnhtbERPTWsCMRC9F/wPYQRvNasHKatRFkXoRaEqnodk3F3d&#10;TEKSruu/bwqF3ubxPme1GWwnegqxdaxgNi1AEGtnWq4VXM779w8QMSEb7ByTghdF2KxHbyssjXvy&#10;F/WnVIscwrFEBU1KvpQy6oYsxqnzxJm7uWAxZRhqaQI+c7jt5LwoFtJiy7mhQU/bhvTj9G0VHKrD&#10;tjiG3lb+ert36LXe+ajUZDxUSxCJhvQv/nN/mjx/Ab+/5APk+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n1Spy+AAAA2wAAAA8AAAAAAAAAAAAAAAAAmAIAAGRycy9kb3ducmV2&#10;LnhtbFBLBQYAAAAABAAEAPUAAACDAwAAAAA=&#10;">
                  <v:textbox>
                    <w:txbxContent>
                      <w:p w:rsidR="004715B2" w:rsidRPr="00AA2858" w:rsidRDefault="004715B2" w:rsidP="004715B2">
                        <w:pPr>
                          <w:jc w:val="center"/>
                          <w:rPr>
                            <w:b/>
                          </w:rPr>
                        </w:pPr>
                        <w:r w:rsidRPr="00AA2858">
                          <w:rPr>
                            <w:b/>
                          </w:rPr>
                          <w:t xml:space="preserve">Group </w:t>
                        </w:r>
                        <w:r>
                          <w:rPr>
                            <w:b/>
                          </w:rPr>
                          <w:t>1</w:t>
                        </w:r>
                      </w:p>
                      <w:p w:rsidR="004715B2" w:rsidRDefault="004715B2" w:rsidP="004715B2">
                        <w:pPr>
                          <w:jc w:val="center"/>
                        </w:pPr>
                        <w:r>
                          <w:t>Chemotherapy</w:t>
                        </w:r>
                      </w:p>
                    </w:txbxContent>
                  </v:textbox>
                </v:shape>
                <w10:wrap type="tight" anchorx="margin"/>
              </v:group>
            </w:pict>
          </mc:Fallback>
        </mc:AlternateContent>
      </w:r>
    </w:p>
    <w:p w:rsidR="004715B2" w:rsidRPr="004B4937" w:rsidRDefault="004715B2" w:rsidP="004715B2">
      <w:pPr>
        <w:pStyle w:val="BodyText"/>
        <w:rPr>
          <w:sz w:val="16"/>
          <w:u w:val="single"/>
        </w:rPr>
      </w:pPr>
    </w:p>
    <w:p w:rsidR="004715B2" w:rsidRPr="00CF15BD" w:rsidRDefault="004715B2" w:rsidP="004715B2">
      <w:pPr>
        <w:pStyle w:val="BodyText"/>
        <w:rPr>
          <w:sz w:val="16"/>
          <w:u w:val="single"/>
        </w:rPr>
      </w:pPr>
    </w:p>
    <w:p w:rsidR="004715B2" w:rsidRDefault="004715B2" w:rsidP="004715B2"/>
    <w:p w:rsidR="004715B2" w:rsidRDefault="004715B2" w:rsidP="004715B2"/>
    <w:p w:rsidR="004715B2" w:rsidRDefault="004715B2" w:rsidP="004715B2"/>
    <w:p w:rsidR="004715B2" w:rsidRDefault="004715B2" w:rsidP="004715B2"/>
    <w:p w:rsidR="004715B2" w:rsidRDefault="004715B2" w:rsidP="004715B2"/>
    <w:p w:rsidR="004715B2" w:rsidRPr="005363E9" w:rsidRDefault="004715B2" w:rsidP="00C70F79">
      <w:pPr>
        <w:pStyle w:val="BodyText"/>
        <w:numPr>
          <w:ilvl w:val="0"/>
          <w:numId w:val="4"/>
        </w:numPr>
        <w:rPr>
          <w:rFonts w:asciiTheme="minorHAnsi" w:hAnsiTheme="minorHAnsi" w:cstheme="minorHAnsi"/>
          <w:sz w:val="22"/>
          <w:szCs w:val="22"/>
        </w:rPr>
      </w:pPr>
      <w:r>
        <w:rPr>
          <w:rFonts w:asciiTheme="minorHAnsi" w:hAnsiTheme="minorHAnsi" w:cstheme="minorHAnsi"/>
          <w:sz w:val="22"/>
          <w:szCs w:val="22"/>
        </w:rPr>
        <w:t xml:space="preserve">Treatment for both groups will continue for 6 months. After the 6 months, patients in Group 2 will continue to receive </w:t>
      </w:r>
      <w:proofErr w:type="spellStart"/>
      <w:r>
        <w:rPr>
          <w:rFonts w:asciiTheme="minorHAnsi" w:hAnsiTheme="minorHAnsi" w:cstheme="minorHAnsi"/>
          <w:sz w:val="22"/>
          <w:szCs w:val="22"/>
        </w:rPr>
        <w:t>nivolumab</w:t>
      </w:r>
      <w:proofErr w:type="spellEnd"/>
      <w:r>
        <w:rPr>
          <w:rFonts w:asciiTheme="minorHAnsi" w:hAnsiTheme="minorHAnsi" w:cstheme="minorHAnsi"/>
          <w:sz w:val="22"/>
          <w:szCs w:val="22"/>
        </w:rPr>
        <w:t xml:space="preserve"> until your cancer gets worse or up to 2 years.</w:t>
      </w:r>
    </w:p>
    <w:p w:rsidR="004715B2" w:rsidRDefault="004715B2" w:rsidP="00C70F79">
      <w:pPr>
        <w:pStyle w:val="BodyText"/>
        <w:numPr>
          <w:ilvl w:val="0"/>
          <w:numId w:val="4"/>
        </w:numPr>
        <w:rPr>
          <w:rFonts w:asciiTheme="minorHAnsi" w:hAnsiTheme="minorHAnsi" w:cstheme="minorHAnsi"/>
          <w:sz w:val="22"/>
          <w:szCs w:val="22"/>
        </w:rPr>
      </w:pPr>
      <w:r w:rsidRPr="005363E9">
        <w:rPr>
          <w:rFonts w:asciiTheme="minorHAnsi" w:hAnsiTheme="minorHAnsi" w:cstheme="minorHAnsi"/>
          <w:sz w:val="22"/>
          <w:szCs w:val="22"/>
        </w:rPr>
        <w:t xml:space="preserve">After you finish your assigned treatment, your doctor will continue to follow your condition for </w:t>
      </w:r>
      <w:r>
        <w:rPr>
          <w:rFonts w:asciiTheme="minorHAnsi" w:hAnsiTheme="minorHAnsi" w:cstheme="minorHAnsi"/>
          <w:sz w:val="22"/>
          <w:szCs w:val="22"/>
        </w:rPr>
        <w:t>up to 2 years. You will visit the clinic once every 3 months for the first year, then every 6 months for the second year.</w:t>
      </w:r>
    </w:p>
    <w:p w:rsidR="004715B2" w:rsidRPr="004715B2" w:rsidRDefault="004715B2" w:rsidP="00C70F79">
      <w:pPr>
        <w:pStyle w:val="BodyText"/>
        <w:numPr>
          <w:ilvl w:val="0"/>
          <w:numId w:val="4"/>
        </w:numPr>
        <w:rPr>
          <w:rFonts w:asciiTheme="minorHAnsi" w:hAnsiTheme="minorHAnsi" w:cstheme="minorHAnsi"/>
          <w:sz w:val="22"/>
          <w:szCs w:val="22"/>
        </w:rPr>
      </w:pPr>
      <w:r w:rsidRPr="004715B2">
        <w:rPr>
          <w:rFonts w:asciiTheme="minorHAnsi" w:hAnsiTheme="minorHAnsi" w:cstheme="minorHAnsi"/>
          <w:sz w:val="22"/>
          <w:szCs w:val="22"/>
        </w:rPr>
        <w:t>You can decide to stop taking part in the study at any tim</w:t>
      </w:r>
      <w:r>
        <w:rPr>
          <w:rFonts w:asciiTheme="minorHAnsi" w:hAnsiTheme="minorHAnsi" w:cstheme="minorHAnsi"/>
          <w:sz w:val="22"/>
          <w:szCs w:val="22"/>
        </w:rPr>
        <w:t>e, even after you have enrolled</w:t>
      </w:r>
    </w:p>
    <w:p w:rsidR="004715B2" w:rsidRPr="00C70F79" w:rsidRDefault="004715B2" w:rsidP="004715B2">
      <w:pPr>
        <w:spacing w:after="0"/>
        <w:rPr>
          <w:b/>
          <w:sz w:val="16"/>
        </w:rPr>
      </w:pPr>
    </w:p>
    <w:p w:rsidR="004715B2" w:rsidRPr="004715B2" w:rsidRDefault="004715B2" w:rsidP="004715B2">
      <w:pPr>
        <w:spacing w:after="0"/>
        <w:rPr>
          <w:b/>
        </w:rPr>
      </w:pPr>
      <w:r w:rsidRPr="004715B2">
        <w:rPr>
          <w:b/>
        </w:rPr>
        <w:t>Who will take part in this study?</w:t>
      </w:r>
    </w:p>
    <w:p w:rsidR="004715B2" w:rsidRPr="002C2117" w:rsidRDefault="004715B2" w:rsidP="00C70F79">
      <w:pPr>
        <w:pStyle w:val="BodyText"/>
        <w:numPr>
          <w:ilvl w:val="0"/>
          <w:numId w:val="6"/>
        </w:numPr>
        <w:spacing w:before="120"/>
        <w:rPr>
          <w:rFonts w:asciiTheme="minorHAnsi" w:hAnsiTheme="minorHAnsi" w:cstheme="minorHAnsi"/>
          <w:sz w:val="22"/>
          <w:szCs w:val="22"/>
        </w:rPr>
      </w:pPr>
      <w:r w:rsidRPr="002C2117">
        <w:rPr>
          <w:rFonts w:asciiTheme="minorHAnsi" w:hAnsiTheme="minorHAnsi" w:cstheme="minorHAnsi"/>
          <w:sz w:val="22"/>
          <w:szCs w:val="22"/>
        </w:rPr>
        <w:lastRenderedPageBreak/>
        <w:t xml:space="preserve">Approximately </w:t>
      </w:r>
      <w:r w:rsidR="003203A9">
        <w:rPr>
          <w:rFonts w:asciiTheme="minorHAnsi" w:hAnsiTheme="minorHAnsi" w:cstheme="minorHAnsi"/>
          <w:sz w:val="22"/>
          <w:szCs w:val="22"/>
        </w:rPr>
        <w:t>205</w:t>
      </w:r>
      <w:r w:rsidRPr="002C2117">
        <w:rPr>
          <w:rFonts w:asciiTheme="minorHAnsi" w:hAnsiTheme="minorHAnsi" w:cstheme="minorHAnsi"/>
          <w:sz w:val="22"/>
          <w:szCs w:val="22"/>
        </w:rPr>
        <w:t xml:space="preserve"> people will take part in </w:t>
      </w:r>
      <w:r>
        <w:rPr>
          <w:rFonts w:asciiTheme="minorHAnsi" w:hAnsiTheme="minorHAnsi" w:cstheme="minorHAnsi"/>
          <w:sz w:val="22"/>
          <w:szCs w:val="22"/>
        </w:rPr>
        <w:t>EA2176</w:t>
      </w:r>
      <w:r w:rsidRPr="002C2117">
        <w:rPr>
          <w:rFonts w:asciiTheme="minorHAnsi" w:hAnsiTheme="minorHAnsi" w:cstheme="minorHAnsi"/>
          <w:sz w:val="22"/>
          <w:szCs w:val="22"/>
        </w:rPr>
        <w:t xml:space="preserve">. </w:t>
      </w:r>
    </w:p>
    <w:p w:rsidR="004715B2" w:rsidRDefault="004715B2" w:rsidP="004715B2">
      <w:pPr>
        <w:pStyle w:val="BodyText"/>
        <w:numPr>
          <w:ilvl w:val="0"/>
          <w:numId w:val="6"/>
        </w:numPr>
        <w:rPr>
          <w:rFonts w:asciiTheme="minorHAnsi" w:hAnsiTheme="minorHAnsi" w:cstheme="minorHAnsi"/>
          <w:sz w:val="22"/>
          <w:szCs w:val="22"/>
        </w:rPr>
      </w:pPr>
      <w:r w:rsidRPr="002C2117">
        <w:rPr>
          <w:rFonts w:asciiTheme="minorHAnsi" w:hAnsiTheme="minorHAnsi" w:cstheme="minorHAnsi"/>
          <w:sz w:val="22"/>
          <w:szCs w:val="22"/>
        </w:rPr>
        <w:t xml:space="preserve">Participants must be at least </w:t>
      </w:r>
      <w:r>
        <w:rPr>
          <w:rFonts w:asciiTheme="minorHAnsi" w:hAnsiTheme="minorHAnsi" w:cstheme="minorHAnsi"/>
          <w:sz w:val="22"/>
          <w:szCs w:val="22"/>
        </w:rPr>
        <w:t>18 years old with a</w:t>
      </w:r>
      <w:r w:rsidRPr="005566C7">
        <w:rPr>
          <w:rFonts w:asciiTheme="minorHAnsi" w:hAnsiTheme="minorHAnsi" w:cstheme="minorHAnsi"/>
          <w:sz w:val="22"/>
          <w:szCs w:val="22"/>
        </w:rPr>
        <w:t>nal squamous cell carcinoma</w:t>
      </w:r>
      <w:r>
        <w:rPr>
          <w:rFonts w:asciiTheme="minorHAnsi" w:hAnsiTheme="minorHAnsi" w:cstheme="minorHAnsi"/>
          <w:sz w:val="22"/>
          <w:szCs w:val="22"/>
        </w:rPr>
        <w:t xml:space="preserve"> that:</w:t>
      </w:r>
    </w:p>
    <w:p w:rsidR="004715B2" w:rsidRDefault="004715B2" w:rsidP="004715B2">
      <w:pPr>
        <w:pStyle w:val="BodyText"/>
        <w:numPr>
          <w:ilvl w:val="1"/>
          <w:numId w:val="6"/>
        </w:numPr>
        <w:rPr>
          <w:rFonts w:asciiTheme="minorHAnsi" w:hAnsiTheme="minorHAnsi" w:cstheme="minorHAnsi"/>
          <w:sz w:val="22"/>
          <w:szCs w:val="22"/>
        </w:rPr>
      </w:pPr>
      <w:r>
        <w:rPr>
          <w:rFonts w:asciiTheme="minorHAnsi" w:hAnsiTheme="minorHAnsi" w:cstheme="minorHAnsi"/>
          <w:sz w:val="22"/>
          <w:szCs w:val="22"/>
        </w:rPr>
        <w:t xml:space="preserve">Cannot be treated by surgery, </w:t>
      </w:r>
      <w:r w:rsidRPr="008A13A3">
        <w:rPr>
          <w:rFonts w:asciiTheme="minorHAnsi" w:hAnsiTheme="minorHAnsi" w:cstheme="minorHAnsi"/>
          <w:i/>
          <w:sz w:val="22"/>
          <w:szCs w:val="22"/>
        </w:rPr>
        <w:t>or</w:t>
      </w:r>
    </w:p>
    <w:p w:rsidR="004715B2" w:rsidRDefault="004715B2" w:rsidP="004715B2">
      <w:pPr>
        <w:pStyle w:val="BodyText"/>
        <w:numPr>
          <w:ilvl w:val="1"/>
          <w:numId w:val="6"/>
        </w:numPr>
        <w:rPr>
          <w:rFonts w:asciiTheme="minorHAnsi" w:hAnsiTheme="minorHAnsi" w:cstheme="minorHAnsi"/>
          <w:sz w:val="22"/>
          <w:szCs w:val="22"/>
        </w:rPr>
      </w:pPr>
      <w:r>
        <w:rPr>
          <w:rFonts w:asciiTheme="minorHAnsi" w:hAnsiTheme="minorHAnsi" w:cstheme="minorHAnsi"/>
          <w:sz w:val="22"/>
          <w:szCs w:val="22"/>
        </w:rPr>
        <w:t xml:space="preserve">Has come back, </w:t>
      </w:r>
      <w:r w:rsidRPr="008A13A3">
        <w:rPr>
          <w:rFonts w:asciiTheme="minorHAnsi" w:hAnsiTheme="minorHAnsi" w:cstheme="minorHAnsi"/>
          <w:i/>
          <w:sz w:val="22"/>
          <w:szCs w:val="22"/>
        </w:rPr>
        <w:t>or</w:t>
      </w:r>
    </w:p>
    <w:p w:rsidR="004715B2" w:rsidRDefault="004715B2" w:rsidP="004715B2">
      <w:pPr>
        <w:pStyle w:val="BodyText"/>
        <w:numPr>
          <w:ilvl w:val="1"/>
          <w:numId w:val="6"/>
        </w:numPr>
        <w:rPr>
          <w:rFonts w:asciiTheme="minorHAnsi" w:hAnsiTheme="minorHAnsi" w:cstheme="minorHAnsi"/>
          <w:sz w:val="22"/>
          <w:szCs w:val="22"/>
        </w:rPr>
      </w:pPr>
      <w:r>
        <w:rPr>
          <w:rFonts w:asciiTheme="minorHAnsi" w:hAnsiTheme="minorHAnsi" w:cstheme="minorHAnsi"/>
          <w:sz w:val="22"/>
          <w:szCs w:val="22"/>
        </w:rPr>
        <w:t>Has spread to other parts of the body</w:t>
      </w:r>
    </w:p>
    <w:p w:rsidR="004715B2" w:rsidRDefault="004715B2" w:rsidP="004715B2">
      <w:pPr>
        <w:pStyle w:val="BodyText"/>
        <w:numPr>
          <w:ilvl w:val="0"/>
          <w:numId w:val="6"/>
        </w:numPr>
        <w:rPr>
          <w:rFonts w:asciiTheme="minorHAnsi" w:hAnsiTheme="minorHAnsi" w:cstheme="minorHAnsi"/>
          <w:sz w:val="22"/>
          <w:szCs w:val="22"/>
        </w:rPr>
      </w:pPr>
      <w:r>
        <w:rPr>
          <w:rFonts w:asciiTheme="minorHAnsi" w:hAnsiTheme="minorHAnsi" w:cstheme="minorHAnsi"/>
          <w:sz w:val="22"/>
          <w:szCs w:val="22"/>
        </w:rPr>
        <w:t>Participants must not have had prior:</w:t>
      </w:r>
    </w:p>
    <w:p w:rsidR="004715B2" w:rsidRDefault="004715B2" w:rsidP="004715B2">
      <w:pPr>
        <w:pStyle w:val="BodyText"/>
        <w:numPr>
          <w:ilvl w:val="1"/>
          <w:numId w:val="6"/>
        </w:numPr>
        <w:rPr>
          <w:rFonts w:asciiTheme="minorHAnsi" w:hAnsiTheme="minorHAnsi" w:cstheme="minorHAnsi"/>
          <w:sz w:val="22"/>
          <w:szCs w:val="22"/>
        </w:rPr>
      </w:pPr>
      <w:r>
        <w:rPr>
          <w:rFonts w:asciiTheme="minorHAnsi" w:hAnsiTheme="minorHAnsi" w:cstheme="minorHAnsi"/>
          <w:sz w:val="22"/>
          <w:szCs w:val="22"/>
        </w:rPr>
        <w:t>Immunotherapy</w:t>
      </w:r>
    </w:p>
    <w:p w:rsidR="004715B2" w:rsidRDefault="004715B2" w:rsidP="004715B2">
      <w:pPr>
        <w:pStyle w:val="BodyText"/>
        <w:numPr>
          <w:ilvl w:val="1"/>
          <w:numId w:val="6"/>
        </w:numPr>
        <w:rPr>
          <w:rFonts w:asciiTheme="minorHAnsi" w:hAnsiTheme="minorHAnsi" w:cstheme="minorHAnsi"/>
          <w:sz w:val="22"/>
          <w:szCs w:val="22"/>
        </w:rPr>
      </w:pPr>
      <w:r w:rsidRPr="006465C7">
        <w:rPr>
          <w:rFonts w:asciiTheme="minorHAnsi" w:hAnsiTheme="minorHAnsi" w:cstheme="minorHAnsi"/>
          <w:sz w:val="22"/>
          <w:szCs w:val="22"/>
        </w:rPr>
        <w:t xml:space="preserve">Systemic chemotherapy </w:t>
      </w:r>
      <w:r>
        <w:rPr>
          <w:rFonts w:asciiTheme="minorHAnsi" w:hAnsiTheme="minorHAnsi" w:cstheme="minorHAnsi"/>
          <w:sz w:val="22"/>
          <w:szCs w:val="22"/>
        </w:rPr>
        <w:t>or o</w:t>
      </w:r>
      <w:r w:rsidRPr="006465C7">
        <w:rPr>
          <w:rFonts w:asciiTheme="minorHAnsi" w:hAnsiTheme="minorHAnsi" w:cstheme="minorHAnsi"/>
          <w:sz w:val="22"/>
          <w:szCs w:val="22"/>
        </w:rPr>
        <w:t>ther investigational drugs for the treatment of their anal cancer</w:t>
      </w:r>
    </w:p>
    <w:p w:rsidR="004715B2" w:rsidRPr="00C70F79" w:rsidRDefault="004715B2" w:rsidP="004715B2">
      <w:pPr>
        <w:spacing w:after="0"/>
        <w:rPr>
          <w:sz w:val="16"/>
          <w:u w:val="single"/>
        </w:rPr>
      </w:pPr>
    </w:p>
    <w:p w:rsidR="004715B2" w:rsidRPr="004715B2" w:rsidRDefault="004715B2" w:rsidP="004715B2">
      <w:pPr>
        <w:spacing w:after="0"/>
        <w:rPr>
          <w:b/>
        </w:rPr>
      </w:pPr>
      <w:r w:rsidRPr="004715B2">
        <w:rPr>
          <w:b/>
        </w:rPr>
        <w:t>What are the costs of taking part in this study?</w:t>
      </w:r>
    </w:p>
    <w:p w:rsidR="004715B2" w:rsidRPr="00280FF9" w:rsidRDefault="004715B2" w:rsidP="00C70F79">
      <w:pPr>
        <w:pStyle w:val="BodyText"/>
        <w:numPr>
          <w:ilvl w:val="0"/>
          <w:numId w:val="6"/>
        </w:numPr>
        <w:tabs>
          <w:tab w:val="left" w:pos="6315"/>
        </w:tabs>
        <w:spacing w:before="120"/>
        <w:rPr>
          <w:rFonts w:asciiTheme="minorHAnsi" w:hAnsiTheme="minorHAnsi" w:cstheme="minorHAnsi"/>
          <w:sz w:val="22"/>
          <w:szCs w:val="22"/>
        </w:rPr>
      </w:pPr>
      <w:r w:rsidRPr="00280FF9">
        <w:rPr>
          <w:rFonts w:asciiTheme="minorHAnsi" w:hAnsiTheme="minorHAnsi" w:cstheme="minorHAnsi"/>
          <w:sz w:val="22"/>
          <w:szCs w:val="22"/>
        </w:rPr>
        <w:t xml:space="preserve">You/your insurance provider will </w:t>
      </w:r>
      <w:r w:rsidRPr="00280FF9">
        <w:rPr>
          <w:rFonts w:asciiTheme="minorHAnsi" w:hAnsiTheme="minorHAnsi" w:cstheme="minorHAnsi"/>
          <w:b/>
          <w:sz w:val="22"/>
          <w:szCs w:val="22"/>
        </w:rPr>
        <w:t>not</w:t>
      </w:r>
      <w:r w:rsidRPr="00280FF9">
        <w:rPr>
          <w:rFonts w:asciiTheme="minorHAnsi" w:hAnsiTheme="minorHAnsi" w:cstheme="minorHAnsi"/>
          <w:sz w:val="22"/>
          <w:szCs w:val="22"/>
        </w:rPr>
        <w:t xml:space="preserve"> have to pay for </w:t>
      </w:r>
      <w:r>
        <w:rPr>
          <w:rFonts w:asciiTheme="minorHAnsi" w:hAnsiTheme="minorHAnsi" w:cstheme="minorHAnsi"/>
          <w:sz w:val="22"/>
          <w:szCs w:val="22"/>
        </w:rPr>
        <w:t xml:space="preserve">the </w:t>
      </w:r>
      <w:proofErr w:type="spellStart"/>
      <w:r>
        <w:rPr>
          <w:rFonts w:asciiTheme="minorHAnsi" w:hAnsiTheme="minorHAnsi" w:cstheme="minorHAnsi"/>
          <w:sz w:val="22"/>
          <w:szCs w:val="22"/>
        </w:rPr>
        <w:t>nivolumab</w:t>
      </w:r>
      <w:proofErr w:type="spellEnd"/>
      <w:r>
        <w:rPr>
          <w:rFonts w:asciiTheme="minorHAnsi" w:hAnsiTheme="minorHAnsi" w:cstheme="minorHAnsi"/>
          <w:sz w:val="22"/>
          <w:szCs w:val="22"/>
        </w:rPr>
        <w:t xml:space="preserve"> while you take part in EA2176. However, you/your insurance plan will have to pay for the costs of getting </w:t>
      </w:r>
      <w:proofErr w:type="spellStart"/>
      <w:r>
        <w:rPr>
          <w:rFonts w:asciiTheme="minorHAnsi" w:hAnsiTheme="minorHAnsi" w:cstheme="minorHAnsi"/>
          <w:sz w:val="22"/>
          <w:szCs w:val="22"/>
        </w:rPr>
        <w:t>nivolumab</w:t>
      </w:r>
      <w:proofErr w:type="spellEnd"/>
      <w:r>
        <w:rPr>
          <w:rFonts w:asciiTheme="minorHAnsi" w:hAnsiTheme="minorHAnsi" w:cstheme="minorHAnsi"/>
          <w:sz w:val="22"/>
          <w:szCs w:val="22"/>
        </w:rPr>
        <w:t>, carboplatin, and paclitaxel ready and giving it to you.</w:t>
      </w:r>
    </w:p>
    <w:p w:rsidR="004715B2" w:rsidRPr="002E40E6" w:rsidRDefault="004715B2" w:rsidP="00C70F79">
      <w:pPr>
        <w:pStyle w:val="Pa5"/>
        <w:numPr>
          <w:ilvl w:val="0"/>
          <w:numId w:val="6"/>
        </w:numPr>
        <w:spacing w:line="240" w:lineRule="auto"/>
        <w:rPr>
          <w:rFonts w:asciiTheme="minorHAnsi" w:hAnsiTheme="minorHAnsi" w:cstheme="minorHAnsi"/>
          <w:sz w:val="22"/>
          <w:szCs w:val="22"/>
        </w:rPr>
      </w:pPr>
      <w:r w:rsidRPr="002E40E6">
        <w:rPr>
          <w:rFonts w:asciiTheme="minorHAnsi" w:hAnsiTheme="minorHAnsi" w:cstheme="minorHAnsi"/>
          <w:sz w:val="22"/>
          <w:szCs w:val="22"/>
        </w:rPr>
        <w:t xml:space="preserve">Just as you would if you were getting the usual care for your cancer, you and/or your insurance plan will need to pay for some or all of the costs of medical care you get as part of this study. Check with your insurance company to find out what they will pay for. </w:t>
      </w:r>
    </w:p>
    <w:p w:rsidR="004715B2" w:rsidRPr="00C70F79" w:rsidRDefault="004715B2" w:rsidP="004715B2">
      <w:pPr>
        <w:pStyle w:val="BodyText"/>
        <w:rPr>
          <w:rFonts w:asciiTheme="minorHAnsi" w:hAnsiTheme="minorHAnsi" w:cstheme="minorHAnsi"/>
          <w:sz w:val="16"/>
          <w:szCs w:val="22"/>
        </w:rPr>
      </w:pPr>
    </w:p>
    <w:p w:rsidR="004715B2" w:rsidRPr="004715B2" w:rsidRDefault="004715B2" w:rsidP="004715B2">
      <w:pPr>
        <w:spacing w:after="0"/>
        <w:rPr>
          <w:b/>
        </w:rPr>
      </w:pPr>
      <w:r w:rsidRPr="004715B2">
        <w:rPr>
          <w:b/>
        </w:rPr>
        <w:t>If you would like to know more</w:t>
      </w:r>
    </w:p>
    <w:p w:rsidR="004715B2" w:rsidRPr="00D010AF" w:rsidRDefault="004715B2" w:rsidP="00C70F79">
      <w:pPr>
        <w:pStyle w:val="Pa6"/>
        <w:spacing w:before="120" w:line="240" w:lineRule="auto"/>
        <w:ind w:left="231" w:hanging="245"/>
        <w:rPr>
          <w:rFonts w:asciiTheme="minorHAnsi" w:hAnsiTheme="minorHAnsi" w:cstheme="minorHAnsi"/>
          <w:sz w:val="22"/>
          <w:szCs w:val="22"/>
        </w:rPr>
      </w:pPr>
      <w:r w:rsidRPr="00D010AF">
        <w:rPr>
          <w:rFonts w:asciiTheme="minorHAnsi" w:hAnsiTheme="minorHAnsi" w:cstheme="minorHAnsi"/>
          <w:sz w:val="22"/>
          <w:szCs w:val="22"/>
        </w:rPr>
        <w:t xml:space="preserve">About the </w:t>
      </w:r>
      <w:r>
        <w:rPr>
          <w:rFonts w:asciiTheme="minorHAnsi" w:hAnsiTheme="minorHAnsi" w:cstheme="minorHAnsi"/>
          <w:sz w:val="22"/>
          <w:szCs w:val="22"/>
        </w:rPr>
        <w:t>EA2176</w:t>
      </w:r>
      <w:r w:rsidRPr="00D010AF">
        <w:rPr>
          <w:rFonts w:asciiTheme="minorHAnsi" w:hAnsiTheme="minorHAnsi" w:cstheme="minorHAnsi"/>
          <w:sz w:val="22"/>
          <w:szCs w:val="22"/>
        </w:rPr>
        <w:t xml:space="preserve"> study, talk with your doctor</w:t>
      </w:r>
      <w:r>
        <w:rPr>
          <w:rFonts w:asciiTheme="minorHAnsi" w:hAnsiTheme="minorHAnsi" w:cstheme="minorHAnsi"/>
          <w:sz w:val="22"/>
          <w:szCs w:val="22"/>
        </w:rPr>
        <w:t>,</w:t>
      </w:r>
      <w:r w:rsidRPr="00D010AF">
        <w:rPr>
          <w:rFonts w:asciiTheme="minorHAnsi" w:hAnsiTheme="minorHAnsi" w:cstheme="minorHAnsi"/>
          <w:sz w:val="22"/>
          <w:szCs w:val="22"/>
        </w:rPr>
        <w:t xml:space="preserve"> or:</w:t>
      </w:r>
      <w:r w:rsidRPr="00D010AF">
        <w:rPr>
          <w:rStyle w:val="A5"/>
          <w:rFonts w:asciiTheme="minorHAnsi" w:hAnsiTheme="minorHAnsi" w:cstheme="minorHAnsi"/>
          <w:color w:val="auto"/>
        </w:rPr>
        <w:t xml:space="preserve"> </w:t>
      </w:r>
    </w:p>
    <w:p w:rsidR="004715B2" w:rsidRDefault="004715B2" w:rsidP="00C70F79">
      <w:pPr>
        <w:pStyle w:val="ListParagraph"/>
        <w:numPr>
          <w:ilvl w:val="0"/>
          <w:numId w:val="7"/>
        </w:numPr>
        <w:autoSpaceDE w:val="0"/>
        <w:autoSpaceDN w:val="0"/>
        <w:adjustRightInd w:val="0"/>
        <w:spacing w:after="0" w:line="240" w:lineRule="auto"/>
        <w:rPr>
          <w:rFonts w:cstheme="minorHAnsi"/>
        </w:rPr>
      </w:pPr>
      <w:r w:rsidRPr="00D010AF">
        <w:rPr>
          <w:rFonts w:cstheme="minorHAnsi"/>
        </w:rPr>
        <w:t xml:space="preserve">Visit </w:t>
      </w:r>
      <w:r w:rsidRPr="002E40E6">
        <w:rPr>
          <w:rFonts w:cstheme="minorHAnsi"/>
          <w:u w:val="single"/>
        </w:rPr>
        <w:t>www.ecog-acrin.org</w:t>
      </w:r>
      <w:r w:rsidRPr="00D010AF">
        <w:rPr>
          <w:rFonts w:cstheme="minorHAnsi"/>
        </w:rPr>
        <w:t xml:space="preserve"> and search EA</w:t>
      </w:r>
      <w:r>
        <w:rPr>
          <w:rFonts w:cstheme="minorHAnsi"/>
        </w:rPr>
        <w:t>2176</w:t>
      </w:r>
      <w:r w:rsidRPr="00D010AF">
        <w:rPr>
          <w:rFonts w:cstheme="minorHAnsi"/>
        </w:rPr>
        <w:t xml:space="preserve">, then select the link to </w:t>
      </w:r>
      <w:r>
        <w:rPr>
          <w:rFonts w:cstheme="minorHAnsi"/>
        </w:rPr>
        <w:t xml:space="preserve">the </w:t>
      </w:r>
      <w:r w:rsidRPr="00D010AF">
        <w:rPr>
          <w:rFonts w:cstheme="minorHAnsi"/>
        </w:rPr>
        <w:t>EA</w:t>
      </w:r>
      <w:r>
        <w:rPr>
          <w:rFonts w:cstheme="minorHAnsi"/>
        </w:rPr>
        <w:t>2176 Home Page.</w:t>
      </w:r>
    </w:p>
    <w:p w:rsidR="004715B2" w:rsidRPr="00D010AF" w:rsidRDefault="004715B2" w:rsidP="00C70F79">
      <w:pPr>
        <w:pStyle w:val="ListParagraph"/>
        <w:numPr>
          <w:ilvl w:val="1"/>
          <w:numId w:val="7"/>
        </w:numPr>
        <w:autoSpaceDE w:val="0"/>
        <w:autoSpaceDN w:val="0"/>
        <w:adjustRightInd w:val="0"/>
        <w:spacing w:after="0" w:line="240" w:lineRule="auto"/>
        <w:rPr>
          <w:rFonts w:cstheme="minorHAnsi"/>
        </w:rPr>
      </w:pPr>
      <w:r w:rsidRPr="00D010AF">
        <w:rPr>
          <w:rFonts w:cstheme="minorHAnsi"/>
        </w:rPr>
        <w:t xml:space="preserve">If you are seeking information about </w:t>
      </w:r>
      <w:r>
        <w:rPr>
          <w:rFonts w:cstheme="minorHAnsi"/>
        </w:rPr>
        <w:t xml:space="preserve">the locations </w:t>
      </w:r>
      <w:r w:rsidRPr="00D010AF">
        <w:rPr>
          <w:rFonts w:cstheme="minorHAnsi"/>
        </w:rPr>
        <w:t>where the study is available, scroll down the</w:t>
      </w:r>
      <w:r>
        <w:rPr>
          <w:rFonts w:cstheme="minorHAnsi"/>
        </w:rPr>
        <w:t xml:space="preserve"> page to Locations and Contacts and click the + sign.</w:t>
      </w:r>
    </w:p>
    <w:p w:rsidR="004715B2" w:rsidRPr="00D010AF" w:rsidRDefault="004715B2" w:rsidP="00C70F79">
      <w:pPr>
        <w:pStyle w:val="ListParagraph"/>
        <w:numPr>
          <w:ilvl w:val="0"/>
          <w:numId w:val="7"/>
        </w:numPr>
        <w:autoSpaceDE w:val="0"/>
        <w:autoSpaceDN w:val="0"/>
        <w:adjustRightInd w:val="0"/>
        <w:spacing w:after="0" w:line="240" w:lineRule="auto"/>
        <w:rPr>
          <w:rFonts w:cstheme="minorHAnsi"/>
        </w:rPr>
      </w:pPr>
      <w:r w:rsidRPr="00D010AF">
        <w:rPr>
          <w:rFonts w:cstheme="minorHAnsi"/>
        </w:rPr>
        <w:t>Call the NCI Cancer Information Service at 1-800-4-CANCER (1-800-422-6237)</w:t>
      </w:r>
    </w:p>
    <w:p w:rsidR="004715B2" w:rsidRDefault="004715B2" w:rsidP="00C70F79">
      <w:pPr>
        <w:pStyle w:val="Pa6"/>
        <w:spacing w:line="240" w:lineRule="auto"/>
        <w:ind w:left="220" w:hanging="240"/>
        <w:rPr>
          <w:rFonts w:asciiTheme="minorHAnsi" w:hAnsiTheme="minorHAnsi" w:cstheme="minorHAnsi"/>
          <w:sz w:val="22"/>
          <w:szCs w:val="22"/>
        </w:rPr>
      </w:pPr>
      <w:r w:rsidRPr="00D010AF">
        <w:rPr>
          <w:rFonts w:asciiTheme="minorHAnsi" w:hAnsiTheme="minorHAnsi" w:cstheme="minorHAnsi"/>
          <w:sz w:val="22"/>
          <w:szCs w:val="22"/>
        </w:rPr>
        <w:t>About clinical trials</w:t>
      </w:r>
      <w:r>
        <w:rPr>
          <w:rFonts w:asciiTheme="minorHAnsi" w:hAnsiTheme="minorHAnsi" w:cstheme="minorHAnsi"/>
          <w:sz w:val="22"/>
          <w:szCs w:val="22"/>
        </w:rPr>
        <w:t>:</w:t>
      </w:r>
    </w:p>
    <w:p w:rsidR="004715B2" w:rsidRPr="005A2EEF" w:rsidRDefault="004715B2" w:rsidP="00C70F79">
      <w:pPr>
        <w:pStyle w:val="Pa6"/>
        <w:numPr>
          <w:ilvl w:val="0"/>
          <w:numId w:val="9"/>
        </w:numPr>
        <w:spacing w:line="240" w:lineRule="auto"/>
        <w:rPr>
          <w:rStyle w:val="Hyperlink"/>
          <w:rFonts w:asciiTheme="minorHAnsi" w:hAnsiTheme="minorHAnsi" w:cstheme="minorHAnsi"/>
          <w:sz w:val="22"/>
          <w:szCs w:val="22"/>
        </w:rPr>
      </w:pPr>
      <w:r>
        <w:rPr>
          <w:rFonts w:asciiTheme="minorHAnsi" w:hAnsiTheme="minorHAnsi" w:cstheme="minorHAnsi"/>
          <w:sz w:val="22"/>
          <w:szCs w:val="22"/>
        </w:rPr>
        <w:t>G</w:t>
      </w:r>
      <w:r w:rsidRPr="00D010AF">
        <w:rPr>
          <w:rFonts w:asciiTheme="minorHAnsi" w:hAnsiTheme="minorHAnsi" w:cstheme="minorHAnsi"/>
          <w:sz w:val="22"/>
          <w:szCs w:val="22"/>
        </w:rPr>
        <w:t>eneral cancer information:</w:t>
      </w:r>
      <w:r>
        <w:rPr>
          <w:rFonts w:asciiTheme="minorHAnsi" w:hAnsiTheme="minorHAnsi" w:cstheme="minorHAnsi"/>
          <w:sz w:val="22"/>
          <w:szCs w:val="22"/>
        </w:rPr>
        <w:t xml:space="preserve"> visit the NCI website at </w:t>
      </w:r>
      <w:hyperlink r:id="rId15" w:history="1">
        <w:r w:rsidRPr="00C45EF3">
          <w:rPr>
            <w:rStyle w:val="Hyperlink"/>
            <w:rFonts w:asciiTheme="minorHAnsi" w:hAnsiTheme="minorHAnsi" w:cstheme="minorHAnsi"/>
            <w:sz w:val="22"/>
            <w:szCs w:val="22"/>
          </w:rPr>
          <w:t>www.cancer.gov</w:t>
        </w:r>
      </w:hyperlink>
    </w:p>
    <w:p w:rsidR="004715B2" w:rsidRPr="005A2EEF" w:rsidRDefault="004715B2" w:rsidP="00C70F79">
      <w:pPr>
        <w:pStyle w:val="Pa6"/>
        <w:numPr>
          <w:ilvl w:val="0"/>
          <w:numId w:val="9"/>
        </w:numPr>
        <w:spacing w:line="240" w:lineRule="auto"/>
        <w:rPr>
          <w:rFonts w:asciiTheme="minorHAnsi" w:hAnsiTheme="minorHAnsi" w:cstheme="minorHAnsi"/>
          <w:sz w:val="22"/>
          <w:szCs w:val="22"/>
        </w:rPr>
      </w:pPr>
      <w:r w:rsidRPr="005A2EEF">
        <w:rPr>
          <w:rFonts w:asciiTheme="minorHAnsi" w:hAnsiTheme="minorHAnsi" w:cstheme="minorHAnsi"/>
          <w:sz w:val="22"/>
          <w:szCs w:val="22"/>
        </w:rPr>
        <w:t>Insurance coverage: visit</w:t>
      </w:r>
      <w:r w:rsidRPr="005A2EEF">
        <w:rPr>
          <w:rFonts w:cstheme="minorHAnsi"/>
        </w:rPr>
        <w:t xml:space="preserve"> </w:t>
      </w:r>
      <w:r w:rsidRPr="005A2EEF">
        <w:rPr>
          <w:rStyle w:val="Hyperlink"/>
          <w:rFonts w:asciiTheme="minorHAnsi" w:hAnsiTheme="minorHAnsi" w:cstheme="minorHAnsi"/>
          <w:sz w:val="22"/>
          <w:szCs w:val="22"/>
        </w:rPr>
        <w:t>www.cancer.gov/clinicaltrials/learningabout/payingfor</w:t>
      </w:r>
    </w:p>
    <w:p w:rsidR="004715B2" w:rsidRPr="00D010AF" w:rsidRDefault="004715B2" w:rsidP="00C70F79">
      <w:pPr>
        <w:spacing w:after="0" w:line="240" w:lineRule="auto"/>
        <w:rPr>
          <w:rFonts w:cstheme="minorHAnsi"/>
        </w:rPr>
      </w:pPr>
      <w:r w:rsidRPr="00D010AF">
        <w:rPr>
          <w:rFonts w:cstheme="minorHAnsi"/>
        </w:rPr>
        <w:t>About ECOG-ACRIN:</w:t>
      </w:r>
    </w:p>
    <w:p w:rsidR="004715B2" w:rsidRPr="00820318" w:rsidRDefault="004715B2" w:rsidP="00C70F79">
      <w:pPr>
        <w:pStyle w:val="ListParagraph"/>
        <w:numPr>
          <w:ilvl w:val="0"/>
          <w:numId w:val="8"/>
        </w:numPr>
        <w:spacing w:after="0" w:line="240" w:lineRule="auto"/>
        <w:rPr>
          <w:rFonts w:cstheme="minorHAnsi"/>
        </w:rPr>
      </w:pPr>
      <w:r w:rsidRPr="00D010AF">
        <w:rPr>
          <w:rFonts w:cstheme="minorHAnsi"/>
        </w:rPr>
        <w:t xml:space="preserve">Visit </w:t>
      </w:r>
      <w:hyperlink r:id="rId16" w:history="1">
        <w:r w:rsidRPr="00332F57">
          <w:rPr>
            <w:rStyle w:val="Hyperlink"/>
            <w:rFonts w:cstheme="minorHAnsi"/>
          </w:rPr>
          <w:t>www.ecog-acrin.org</w:t>
        </w:r>
      </w:hyperlink>
    </w:p>
    <w:p w:rsidR="004715B2" w:rsidRPr="00D010AF" w:rsidRDefault="004715B2" w:rsidP="00C70F79">
      <w:pPr>
        <w:pStyle w:val="ListParagraph"/>
        <w:numPr>
          <w:ilvl w:val="0"/>
          <w:numId w:val="8"/>
        </w:numPr>
        <w:spacing w:after="0" w:line="240" w:lineRule="auto"/>
        <w:rPr>
          <w:rFonts w:cstheme="minorHAnsi"/>
        </w:rPr>
      </w:pPr>
      <w:r w:rsidRPr="00820318">
        <w:rPr>
          <w:rFonts w:cstheme="minorHAnsi"/>
        </w:rPr>
        <w:t xml:space="preserve">For a list of patient resources and links to patient advocacy groups, visit </w:t>
      </w:r>
      <w:hyperlink r:id="rId17" w:history="1">
        <w:r w:rsidRPr="000C2739">
          <w:rPr>
            <w:rStyle w:val="Hyperlink"/>
            <w:rFonts w:cstheme="minorHAnsi"/>
          </w:rPr>
          <w:t>https://ecog-acrin.org/patients/resources</w:t>
        </w:r>
      </w:hyperlink>
    </w:p>
    <w:p w:rsidR="004715B2" w:rsidRPr="00C70F79" w:rsidRDefault="004715B2" w:rsidP="004715B2">
      <w:pPr>
        <w:rPr>
          <w:sz w:val="16"/>
          <w:u w:val="single"/>
        </w:rPr>
      </w:pPr>
    </w:p>
    <w:p w:rsidR="004715B2" w:rsidRPr="004715B2" w:rsidRDefault="004715B2" w:rsidP="004715B2">
      <w:pPr>
        <w:rPr>
          <w:u w:val="single"/>
        </w:rPr>
      </w:pPr>
      <w:r w:rsidRPr="004715B2">
        <w:rPr>
          <w:u w:val="single"/>
        </w:rPr>
        <w:t>Social Media Messaging</w:t>
      </w:r>
    </w:p>
    <w:tbl>
      <w:tblPr>
        <w:tblStyle w:val="TableGrid"/>
        <w:tblW w:w="0" w:type="auto"/>
        <w:tblLook w:val="04A0" w:firstRow="1" w:lastRow="0" w:firstColumn="1" w:lastColumn="0" w:noHBand="0" w:noVBand="1"/>
      </w:tblPr>
      <w:tblGrid>
        <w:gridCol w:w="4225"/>
        <w:gridCol w:w="4770"/>
      </w:tblGrid>
      <w:tr w:rsidR="004715B2" w:rsidRPr="001C6B25" w:rsidTr="0028515D">
        <w:trPr>
          <w:trHeight w:val="260"/>
        </w:trPr>
        <w:tc>
          <w:tcPr>
            <w:tcW w:w="4225" w:type="dxa"/>
            <w:shd w:val="clear" w:color="auto" w:fill="D9D9D9" w:themeFill="background1" w:themeFillShade="D9"/>
            <w:vAlign w:val="center"/>
          </w:tcPr>
          <w:p w:rsidR="004715B2" w:rsidRPr="001C6B25" w:rsidRDefault="004715B2" w:rsidP="0028515D">
            <w:pPr>
              <w:rPr>
                <w:b/>
              </w:rPr>
            </w:pPr>
            <w:r>
              <w:rPr>
                <w:b/>
              </w:rPr>
              <w:t>Facebook/LinkedIn</w:t>
            </w:r>
          </w:p>
        </w:tc>
        <w:tc>
          <w:tcPr>
            <w:tcW w:w="4770" w:type="dxa"/>
            <w:shd w:val="clear" w:color="auto" w:fill="D9D9D9" w:themeFill="background1" w:themeFillShade="D9"/>
            <w:vAlign w:val="center"/>
          </w:tcPr>
          <w:p w:rsidR="004715B2" w:rsidRPr="001C6B25" w:rsidRDefault="004715B2" w:rsidP="0028515D">
            <w:pPr>
              <w:rPr>
                <w:b/>
              </w:rPr>
            </w:pPr>
            <w:r>
              <w:rPr>
                <w:b/>
              </w:rPr>
              <w:t>Twitter</w:t>
            </w:r>
          </w:p>
        </w:tc>
      </w:tr>
      <w:tr w:rsidR="004715B2" w:rsidRPr="001D6145" w:rsidTr="0028515D">
        <w:tc>
          <w:tcPr>
            <w:tcW w:w="4225" w:type="dxa"/>
            <w:vAlign w:val="bottom"/>
          </w:tcPr>
          <w:p w:rsidR="004715B2" w:rsidRDefault="004715B2" w:rsidP="00FF6990">
            <w:pPr>
              <w:rPr>
                <w:rFonts w:ascii="Calibri" w:eastAsia="Times New Roman" w:hAnsi="Calibri" w:cs="Calibri"/>
                <w:bCs/>
                <w:color w:val="000000"/>
              </w:rPr>
            </w:pPr>
            <w:r>
              <w:rPr>
                <w:rFonts w:ascii="Calibri" w:eastAsia="Times New Roman" w:hAnsi="Calibri" w:cs="Calibri"/>
                <w:bCs/>
                <w:color w:val="000000"/>
              </w:rPr>
              <w:t xml:space="preserve">Clinical trial EA2176, led by Dr. </w:t>
            </w:r>
            <w:r w:rsidR="00133709">
              <w:rPr>
                <w:rFonts w:ascii="Calibri" w:eastAsia="Times New Roman" w:hAnsi="Calibri" w:cs="Calibri"/>
                <w:bCs/>
                <w:color w:val="000000"/>
              </w:rPr>
              <w:t>Cathy Eng</w:t>
            </w:r>
            <w:r>
              <w:rPr>
                <w:rFonts w:ascii="Calibri" w:eastAsia="Times New Roman" w:hAnsi="Calibri" w:cs="Calibri"/>
                <w:bCs/>
                <w:color w:val="000000"/>
              </w:rPr>
              <w:t xml:space="preserve"> of </w:t>
            </w:r>
            <w:r w:rsidR="00133709">
              <w:rPr>
                <w:rFonts w:ascii="Calibri" w:eastAsia="Times New Roman" w:hAnsi="Calibri" w:cs="Calibri"/>
                <w:bCs/>
                <w:color w:val="000000"/>
              </w:rPr>
              <w:t>@</w:t>
            </w:r>
            <w:proofErr w:type="spellStart"/>
            <w:r w:rsidR="00133709">
              <w:rPr>
                <w:rFonts w:ascii="Calibri" w:eastAsia="Times New Roman" w:hAnsi="Calibri" w:cs="Calibri"/>
                <w:bCs/>
                <w:color w:val="000000"/>
              </w:rPr>
              <w:t>VanderbiltIngram</w:t>
            </w:r>
            <w:proofErr w:type="spellEnd"/>
            <w:r>
              <w:rPr>
                <w:rFonts w:ascii="Calibri" w:eastAsia="Times New Roman" w:hAnsi="Calibri" w:cs="Calibri"/>
                <w:bCs/>
                <w:color w:val="000000"/>
              </w:rPr>
              <w:t xml:space="preserve">, </w:t>
            </w:r>
            <w:r w:rsidR="00133709">
              <w:rPr>
                <w:rFonts w:ascii="Calibri" w:eastAsia="Times New Roman" w:hAnsi="Calibri" w:cs="Calibri"/>
                <w:bCs/>
                <w:color w:val="000000"/>
              </w:rPr>
              <w:t>is testing</w:t>
            </w:r>
            <w:r>
              <w:rPr>
                <w:rFonts w:ascii="Calibri" w:eastAsia="Times New Roman" w:hAnsi="Calibri" w:cs="Calibri"/>
                <w:bCs/>
                <w:color w:val="000000"/>
              </w:rPr>
              <w:t xml:space="preserve"> if </w:t>
            </w:r>
            <w:r w:rsidR="00FF6990">
              <w:rPr>
                <w:rFonts w:ascii="Calibri" w:eastAsia="Times New Roman" w:hAnsi="Calibri" w:cs="Calibri"/>
                <w:bCs/>
                <w:color w:val="000000"/>
              </w:rPr>
              <w:t>adding</w:t>
            </w:r>
            <w:r w:rsidR="00133709">
              <w:rPr>
                <w:rFonts w:ascii="Calibri" w:eastAsia="Times New Roman" w:hAnsi="Calibri" w:cs="Calibri"/>
                <w:bCs/>
                <w:color w:val="000000"/>
              </w:rPr>
              <w:t xml:space="preserve"> immunotherapy to chemotherapy could help reduce symptoms and stop tumor growth in patients with anal cancer</w:t>
            </w:r>
            <w:r w:rsidRPr="00634758">
              <w:rPr>
                <w:rFonts w:ascii="Calibri" w:eastAsia="Times New Roman" w:hAnsi="Calibri" w:cs="Calibri"/>
                <w:bCs/>
                <w:color w:val="000000"/>
              </w:rPr>
              <w:t>.</w:t>
            </w:r>
            <w:r>
              <w:rPr>
                <w:rFonts w:ascii="Calibri" w:eastAsia="Times New Roman" w:hAnsi="Calibri" w:cs="Calibri"/>
                <w:bCs/>
                <w:color w:val="000000"/>
              </w:rPr>
              <w:t xml:space="preserve"> Learn more: </w:t>
            </w:r>
            <w:hyperlink r:id="rId18" w:history="1">
              <w:r w:rsidR="00133709" w:rsidRPr="001C2210">
                <w:rPr>
                  <w:rStyle w:val="Hyperlink"/>
                  <w:rFonts w:ascii="Calibri" w:eastAsia="Times New Roman" w:hAnsi="Calibri" w:cs="Calibri"/>
                  <w:bCs/>
                </w:rPr>
                <w:t>https://bit.ly/ea2176-study</w:t>
              </w:r>
            </w:hyperlink>
            <w:r w:rsidR="00133709">
              <w:rPr>
                <w:rFonts w:ascii="Calibri" w:eastAsia="Times New Roman" w:hAnsi="Calibri" w:cs="Calibri"/>
                <w:bCs/>
                <w:color w:val="000000"/>
              </w:rPr>
              <w:t xml:space="preserve"> </w:t>
            </w:r>
          </w:p>
        </w:tc>
        <w:tc>
          <w:tcPr>
            <w:tcW w:w="4770" w:type="dxa"/>
            <w:vAlign w:val="bottom"/>
          </w:tcPr>
          <w:p w:rsidR="004715B2" w:rsidRDefault="004715B2" w:rsidP="00FF6990">
            <w:pPr>
              <w:rPr>
                <w:rFonts w:ascii="Calibri" w:eastAsia="Times New Roman" w:hAnsi="Calibri" w:cs="Calibri"/>
                <w:bCs/>
                <w:color w:val="000000"/>
              </w:rPr>
            </w:pPr>
            <w:r>
              <w:rPr>
                <w:rFonts w:ascii="Calibri" w:eastAsia="Times New Roman" w:hAnsi="Calibri" w:cs="Calibri"/>
                <w:bCs/>
                <w:color w:val="000000"/>
              </w:rPr>
              <w:t>#</w:t>
            </w:r>
            <w:proofErr w:type="spellStart"/>
            <w:r>
              <w:rPr>
                <w:rFonts w:ascii="Calibri" w:eastAsia="Times New Roman" w:hAnsi="Calibri" w:cs="Calibri"/>
                <w:bCs/>
                <w:color w:val="000000"/>
              </w:rPr>
              <w:t>Clinical</w:t>
            </w:r>
            <w:r w:rsidR="00133709">
              <w:rPr>
                <w:rFonts w:ascii="Calibri" w:eastAsia="Times New Roman" w:hAnsi="Calibri" w:cs="Calibri"/>
                <w:bCs/>
                <w:color w:val="000000"/>
              </w:rPr>
              <w:t>T</w:t>
            </w:r>
            <w:r>
              <w:rPr>
                <w:rFonts w:ascii="Calibri" w:eastAsia="Times New Roman" w:hAnsi="Calibri" w:cs="Calibri"/>
                <w:bCs/>
                <w:color w:val="000000"/>
              </w:rPr>
              <w:t>rial</w:t>
            </w:r>
            <w:proofErr w:type="spellEnd"/>
            <w:r>
              <w:rPr>
                <w:rFonts w:ascii="Calibri" w:eastAsia="Times New Roman" w:hAnsi="Calibri" w:cs="Calibri"/>
                <w:bCs/>
                <w:color w:val="000000"/>
              </w:rPr>
              <w:t xml:space="preserve"> </w:t>
            </w:r>
            <w:r w:rsidR="00133709">
              <w:rPr>
                <w:rFonts w:ascii="Calibri" w:eastAsia="Times New Roman" w:hAnsi="Calibri" w:cs="Calibri"/>
                <w:bCs/>
                <w:color w:val="000000"/>
              </w:rPr>
              <w:t>EA2176</w:t>
            </w:r>
            <w:r>
              <w:rPr>
                <w:rFonts w:ascii="Calibri" w:eastAsia="Times New Roman" w:hAnsi="Calibri" w:cs="Calibri"/>
                <w:bCs/>
                <w:color w:val="000000"/>
              </w:rPr>
              <w:t xml:space="preserve">, led by </w:t>
            </w:r>
            <w:r w:rsidR="00133709">
              <w:rPr>
                <w:rFonts w:ascii="Calibri" w:eastAsia="Times New Roman" w:hAnsi="Calibri" w:cs="Calibri"/>
                <w:bCs/>
                <w:color w:val="000000"/>
              </w:rPr>
              <w:t>@</w:t>
            </w:r>
            <w:proofErr w:type="spellStart"/>
            <w:r w:rsidR="00133709">
              <w:rPr>
                <w:rFonts w:ascii="Calibri" w:eastAsia="Times New Roman" w:hAnsi="Calibri" w:cs="Calibri"/>
                <w:bCs/>
                <w:color w:val="000000"/>
              </w:rPr>
              <w:t>CathyEngMD</w:t>
            </w:r>
            <w:proofErr w:type="spellEnd"/>
            <w:r>
              <w:rPr>
                <w:rFonts w:ascii="Calibri" w:eastAsia="Times New Roman" w:hAnsi="Calibri" w:cs="Calibri"/>
                <w:bCs/>
                <w:color w:val="000000"/>
              </w:rPr>
              <w:t xml:space="preserve"> of </w:t>
            </w:r>
            <w:r w:rsidRPr="00634758">
              <w:rPr>
                <w:rFonts w:ascii="Calibri" w:eastAsia="Times New Roman" w:hAnsi="Calibri" w:cs="Calibri"/>
                <w:bCs/>
                <w:color w:val="000000"/>
              </w:rPr>
              <w:t>@</w:t>
            </w:r>
            <w:proofErr w:type="spellStart"/>
            <w:r w:rsidR="00133709">
              <w:rPr>
                <w:rFonts w:ascii="Calibri" w:eastAsia="Times New Roman" w:hAnsi="Calibri" w:cs="Calibri"/>
                <w:bCs/>
                <w:color w:val="000000"/>
              </w:rPr>
              <w:t>VUMC_Cancer</w:t>
            </w:r>
            <w:proofErr w:type="spellEnd"/>
            <w:r>
              <w:rPr>
                <w:rFonts w:ascii="Calibri" w:eastAsia="Times New Roman" w:hAnsi="Calibri" w:cs="Calibri"/>
                <w:bCs/>
                <w:color w:val="000000"/>
              </w:rPr>
              <w:t xml:space="preserve"> </w:t>
            </w:r>
            <w:r w:rsidR="00133709">
              <w:rPr>
                <w:rFonts w:ascii="Calibri" w:eastAsia="Times New Roman" w:hAnsi="Calibri" w:cs="Calibri"/>
                <w:bCs/>
                <w:color w:val="000000"/>
              </w:rPr>
              <w:t xml:space="preserve">is testing if </w:t>
            </w:r>
            <w:r w:rsidR="00FF6990">
              <w:rPr>
                <w:rFonts w:ascii="Calibri" w:eastAsia="Times New Roman" w:hAnsi="Calibri" w:cs="Calibri"/>
                <w:bCs/>
                <w:color w:val="000000"/>
              </w:rPr>
              <w:t>adding</w:t>
            </w:r>
            <w:r w:rsidR="00133709">
              <w:rPr>
                <w:rFonts w:ascii="Calibri" w:eastAsia="Times New Roman" w:hAnsi="Calibri" w:cs="Calibri"/>
                <w:bCs/>
                <w:color w:val="000000"/>
              </w:rPr>
              <w:t xml:space="preserve"> #immunotherapy to chemotherapy could help reduce symptoms and stop tumor growth in patients with #</w:t>
            </w:r>
            <w:proofErr w:type="spellStart"/>
            <w:r w:rsidR="00133709">
              <w:rPr>
                <w:rFonts w:ascii="Calibri" w:eastAsia="Times New Roman" w:hAnsi="Calibri" w:cs="Calibri"/>
                <w:bCs/>
                <w:color w:val="000000"/>
              </w:rPr>
              <w:t>AnalCancer</w:t>
            </w:r>
            <w:proofErr w:type="spellEnd"/>
            <w:r w:rsidR="00133709" w:rsidRPr="00634758">
              <w:rPr>
                <w:rFonts w:ascii="Calibri" w:eastAsia="Times New Roman" w:hAnsi="Calibri" w:cs="Calibri"/>
                <w:bCs/>
                <w:color w:val="000000"/>
              </w:rPr>
              <w:t>.</w:t>
            </w:r>
            <w:r w:rsidR="00133709">
              <w:rPr>
                <w:rFonts w:ascii="Calibri" w:eastAsia="Times New Roman" w:hAnsi="Calibri" w:cs="Calibri"/>
                <w:bCs/>
                <w:color w:val="000000"/>
              </w:rPr>
              <w:t xml:space="preserve"> Learn more: </w:t>
            </w:r>
            <w:hyperlink r:id="rId19" w:history="1">
              <w:r w:rsidR="00133709" w:rsidRPr="001C2210">
                <w:rPr>
                  <w:rStyle w:val="Hyperlink"/>
                  <w:rFonts w:ascii="Calibri" w:eastAsia="Times New Roman" w:hAnsi="Calibri" w:cs="Calibri"/>
                  <w:bCs/>
                </w:rPr>
                <w:t>https://bit.ly/ea2176-study</w:t>
              </w:r>
            </w:hyperlink>
            <w:r w:rsidR="00133709">
              <w:rPr>
                <w:rFonts w:ascii="Calibri" w:eastAsia="Times New Roman" w:hAnsi="Calibri" w:cs="Calibri"/>
                <w:bCs/>
                <w:color w:val="000000"/>
              </w:rPr>
              <w:t xml:space="preserve"> #</w:t>
            </w:r>
            <w:proofErr w:type="spellStart"/>
            <w:r w:rsidR="00133709">
              <w:rPr>
                <w:rFonts w:ascii="Calibri" w:eastAsia="Times New Roman" w:hAnsi="Calibri" w:cs="Calibri"/>
                <w:bCs/>
                <w:color w:val="000000"/>
              </w:rPr>
              <w:t>ancsm</w:t>
            </w:r>
            <w:proofErr w:type="spellEnd"/>
          </w:p>
        </w:tc>
      </w:tr>
      <w:tr w:rsidR="003726B5" w:rsidRPr="002113C0" w:rsidTr="0028515D">
        <w:tc>
          <w:tcPr>
            <w:tcW w:w="4225" w:type="dxa"/>
            <w:vAlign w:val="bottom"/>
          </w:tcPr>
          <w:p w:rsidR="003726B5" w:rsidRDefault="003726B5" w:rsidP="0028515D">
            <w:pPr>
              <w:rPr>
                <w:rFonts w:ascii="Calibri" w:eastAsia="Times New Roman" w:hAnsi="Calibri" w:cs="Calibri"/>
                <w:bCs/>
                <w:color w:val="000000"/>
              </w:rPr>
            </w:pPr>
            <w:r w:rsidRPr="003726B5">
              <w:rPr>
                <w:rFonts w:ascii="Calibri" w:eastAsia="Times New Roman" w:hAnsi="Calibri" w:cs="Calibri"/>
                <w:bCs/>
                <w:color w:val="000000"/>
              </w:rPr>
              <w:t xml:space="preserve">Do you have anal cancer that has spread to other parts of your body (also known as metastatic anal cancer)? If so, you may be able to participate in this study of a </w:t>
            </w:r>
            <w:r w:rsidRPr="003726B5">
              <w:rPr>
                <w:rFonts w:ascii="Calibri" w:eastAsia="Times New Roman" w:hAnsi="Calibri" w:cs="Calibri"/>
                <w:bCs/>
                <w:color w:val="000000"/>
              </w:rPr>
              <w:lastRenderedPageBreak/>
              <w:t>potential new treatment.</w:t>
            </w:r>
            <w:r>
              <w:rPr>
                <w:rFonts w:ascii="Calibri" w:eastAsia="Times New Roman" w:hAnsi="Calibri" w:cs="Calibri"/>
                <w:bCs/>
                <w:color w:val="000000"/>
              </w:rPr>
              <w:t xml:space="preserve"> Learn more: </w:t>
            </w:r>
            <w:hyperlink r:id="rId20" w:history="1">
              <w:r w:rsidRPr="001C2210">
                <w:rPr>
                  <w:rStyle w:val="Hyperlink"/>
                  <w:rFonts w:ascii="Calibri" w:eastAsia="Times New Roman" w:hAnsi="Calibri" w:cs="Calibri"/>
                  <w:bCs/>
                </w:rPr>
                <w:t>https://bit.ly/ea2176-study</w:t>
              </w:r>
            </w:hyperlink>
          </w:p>
        </w:tc>
        <w:tc>
          <w:tcPr>
            <w:tcW w:w="4770" w:type="dxa"/>
            <w:vAlign w:val="bottom"/>
          </w:tcPr>
          <w:p w:rsidR="003726B5" w:rsidRPr="001A561F" w:rsidRDefault="003726B5" w:rsidP="003726B5">
            <w:pPr>
              <w:rPr>
                <w:rFonts w:ascii="Calibri" w:eastAsia="Times New Roman" w:hAnsi="Calibri" w:cs="Calibri"/>
                <w:bCs/>
                <w:color w:val="000000"/>
              </w:rPr>
            </w:pPr>
            <w:r w:rsidRPr="003726B5">
              <w:rPr>
                <w:rFonts w:ascii="Calibri" w:eastAsia="Times New Roman" w:hAnsi="Calibri" w:cs="Calibri"/>
                <w:bCs/>
                <w:color w:val="000000"/>
              </w:rPr>
              <w:lastRenderedPageBreak/>
              <w:t xml:space="preserve">Do you have </w:t>
            </w:r>
            <w:r>
              <w:rPr>
                <w:rFonts w:ascii="Calibri" w:eastAsia="Times New Roman" w:hAnsi="Calibri" w:cs="Calibri"/>
                <w:bCs/>
                <w:color w:val="000000"/>
              </w:rPr>
              <w:t>#</w:t>
            </w:r>
            <w:proofErr w:type="spellStart"/>
            <w:r>
              <w:rPr>
                <w:rFonts w:ascii="Calibri" w:eastAsia="Times New Roman" w:hAnsi="Calibri" w:cs="Calibri"/>
                <w:bCs/>
                <w:color w:val="000000"/>
              </w:rPr>
              <w:t>A</w:t>
            </w:r>
            <w:r w:rsidRPr="003726B5">
              <w:rPr>
                <w:rFonts w:ascii="Calibri" w:eastAsia="Times New Roman" w:hAnsi="Calibri" w:cs="Calibri"/>
                <w:bCs/>
                <w:color w:val="000000"/>
              </w:rPr>
              <w:t>nal</w:t>
            </w:r>
            <w:r>
              <w:rPr>
                <w:rFonts w:ascii="Calibri" w:eastAsia="Times New Roman" w:hAnsi="Calibri" w:cs="Calibri"/>
                <w:bCs/>
                <w:color w:val="000000"/>
              </w:rPr>
              <w:t>C</w:t>
            </w:r>
            <w:r w:rsidRPr="003726B5">
              <w:rPr>
                <w:rFonts w:ascii="Calibri" w:eastAsia="Times New Roman" w:hAnsi="Calibri" w:cs="Calibri"/>
                <w:bCs/>
                <w:color w:val="000000"/>
              </w:rPr>
              <w:t>ancer</w:t>
            </w:r>
            <w:proofErr w:type="spellEnd"/>
            <w:r w:rsidRPr="003726B5">
              <w:rPr>
                <w:rFonts w:ascii="Calibri" w:eastAsia="Times New Roman" w:hAnsi="Calibri" w:cs="Calibri"/>
                <w:bCs/>
                <w:color w:val="000000"/>
              </w:rPr>
              <w:t xml:space="preserve"> that has spread to other parts of your body (also known as metastatic anal cancer)? If so, you may be able to participate in this study of a potential new treatment.</w:t>
            </w:r>
            <w:r>
              <w:rPr>
                <w:rFonts w:ascii="Calibri" w:eastAsia="Times New Roman" w:hAnsi="Calibri" w:cs="Calibri"/>
                <w:bCs/>
                <w:color w:val="000000"/>
              </w:rPr>
              <w:t xml:space="preserve"> Learn </w:t>
            </w:r>
            <w:r>
              <w:rPr>
                <w:rFonts w:ascii="Calibri" w:eastAsia="Times New Roman" w:hAnsi="Calibri" w:cs="Calibri"/>
                <w:bCs/>
                <w:color w:val="000000"/>
              </w:rPr>
              <w:lastRenderedPageBreak/>
              <w:t xml:space="preserve">more: </w:t>
            </w:r>
            <w:hyperlink r:id="rId21" w:history="1">
              <w:r w:rsidRPr="001C2210">
                <w:rPr>
                  <w:rStyle w:val="Hyperlink"/>
                  <w:rFonts w:ascii="Calibri" w:eastAsia="Times New Roman" w:hAnsi="Calibri" w:cs="Calibri"/>
                  <w:bCs/>
                </w:rPr>
                <w:t>https://bit.ly/ea2176-study</w:t>
              </w:r>
            </w:hyperlink>
            <w:r>
              <w:rPr>
                <w:rFonts w:ascii="Calibri" w:eastAsia="Times New Roman" w:hAnsi="Calibri" w:cs="Calibri"/>
                <w:bCs/>
                <w:color w:val="000000"/>
              </w:rPr>
              <w:t xml:space="preserve"> #</w:t>
            </w:r>
            <w:proofErr w:type="spellStart"/>
            <w:r>
              <w:rPr>
                <w:rFonts w:ascii="Calibri" w:eastAsia="Times New Roman" w:hAnsi="Calibri" w:cs="Calibri"/>
                <w:bCs/>
                <w:color w:val="000000"/>
              </w:rPr>
              <w:t>ancsm</w:t>
            </w:r>
            <w:proofErr w:type="spellEnd"/>
            <w:r w:rsidR="00FF6990">
              <w:rPr>
                <w:rFonts w:ascii="Calibri" w:eastAsia="Times New Roman" w:hAnsi="Calibri" w:cs="Calibri"/>
                <w:bCs/>
                <w:color w:val="000000"/>
              </w:rPr>
              <w:t xml:space="preserve"> </w:t>
            </w:r>
            <w:r w:rsidR="00FF6990">
              <w:t>#</w:t>
            </w:r>
            <w:proofErr w:type="spellStart"/>
            <w:r w:rsidR="00FF6990">
              <w:t>EndHPVCancers</w:t>
            </w:r>
            <w:proofErr w:type="spellEnd"/>
          </w:p>
        </w:tc>
      </w:tr>
      <w:tr w:rsidR="00E246F3" w:rsidRPr="002113C0" w:rsidTr="0028515D">
        <w:tc>
          <w:tcPr>
            <w:tcW w:w="4225" w:type="dxa"/>
            <w:vAlign w:val="bottom"/>
          </w:tcPr>
          <w:p w:rsidR="00E246F3" w:rsidRDefault="00E246F3" w:rsidP="00FF6990">
            <w:pPr>
              <w:rPr>
                <w:rFonts w:ascii="Calibri" w:eastAsia="Times New Roman" w:hAnsi="Calibri" w:cs="Calibri"/>
                <w:bCs/>
                <w:color w:val="000000"/>
              </w:rPr>
            </w:pPr>
            <w:r>
              <w:rPr>
                <w:rFonts w:ascii="Calibri" w:eastAsia="Times New Roman" w:hAnsi="Calibri" w:cs="Calibri"/>
                <w:bCs/>
                <w:color w:val="000000"/>
              </w:rPr>
              <w:lastRenderedPageBreak/>
              <w:t xml:space="preserve">Researchers are studying a new treatment approach that may help </w:t>
            </w:r>
            <w:r w:rsidR="00FF6990" w:rsidRPr="00FF6990">
              <w:rPr>
                <w:rFonts w:ascii="Calibri" w:eastAsia="Times New Roman" w:hAnsi="Calibri" w:cs="Calibri"/>
                <w:bCs/>
                <w:color w:val="000000"/>
              </w:rPr>
              <w:t xml:space="preserve">reduce symptoms and </w:t>
            </w:r>
            <w:r w:rsidR="00FF6990">
              <w:rPr>
                <w:rFonts w:ascii="Calibri" w:eastAsia="Times New Roman" w:hAnsi="Calibri" w:cs="Calibri"/>
                <w:bCs/>
                <w:color w:val="000000"/>
              </w:rPr>
              <w:t>prevent</w:t>
            </w:r>
            <w:r w:rsidR="00FF6990" w:rsidRPr="00FF6990">
              <w:rPr>
                <w:rFonts w:ascii="Calibri" w:eastAsia="Times New Roman" w:hAnsi="Calibri" w:cs="Calibri"/>
                <w:bCs/>
                <w:color w:val="000000"/>
              </w:rPr>
              <w:t xml:space="preserve"> </w:t>
            </w:r>
            <w:r w:rsidR="00FF6990">
              <w:rPr>
                <w:rFonts w:ascii="Calibri" w:eastAsia="Times New Roman" w:hAnsi="Calibri" w:cs="Calibri"/>
                <w:bCs/>
                <w:color w:val="000000"/>
              </w:rPr>
              <w:t>cancer</w:t>
            </w:r>
            <w:r w:rsidR="00FF6990" w:rsidRPr="00FF6990">
              <w:rPr>
                <w:rFonts w:ascii="Calibri" w:eastAsia="Times New Roman" w:hAnsi="Calibri" w:cs="Calibri"/>
                <w:bCs/>
                <w:color w:val="000000"/>
              </w:rPr>
              <w:t xml:space="preserve"> growth </w:t>
            </w:r>
            <w:r w:rsidR="00FF6990">
              <w:rPr>
                <w:rFonts w:ascii="Calibri" w:eastAsia="Times New Roman" w:hAnsi="Calibri" w:cs="Calibri"/>
                <w:bCs/>
                <w:color w:val="000000"/>
              </w:rPr>
              <w:t xml:space="preserve">in </w:t>
            </w:r>
            <w:r>
              <w:rPr>
                <w:rFonts w:ascii="Calibri" w:eastAsia="Times New Roman" w:hAnsi="Calibri" w:cs="Calibri"/>
                <w:bCs/>
                <w:color w:val="000000"/>
              </w:rPr>
              <w:t>patients with</w:t>
            </w:r>
            <w:r w:rsidR="00FF6990">
              <w:rPr>
                <w:rFonts w:ascii="Calibri" w:eastAsia="Times New Roman" w:hAnsi="Calibri" w:cs="Calibri"/>
                <w:bCs/>
                <w:color w:val="000000"/>
              </w:rPr>
              <w:t xml:space="preserve"> anal cancer that has spread to other parts of the body</w:t>
            </w:r>
            <w:r>
              <w:rPr>
                <w:rFonts w:ascii="Calibri" w:eastAsia="Times New Roman" w:hAnsi="Calibri" w:cs="Calibri"/>
                <w:bCs/>
                <w:color w:val="000000"/>
              </w:rPr>
              <w:t xml:space="preserve">. Learn more: </w:t>
            </w:r>
            <w:hyperlink r:id="rId22" w:history="1">
              <w:r w:rsidRPr="001C2210">
                <w:rPr>
                  <w:rStyle w:val="Hyperlink"/>
                  <w:rFonts w:ascii="Calibri" w:eastAsia="Times New Roman" w:hAnsi="Calibri" w:cs="Calibri"/>
                  <w:bCs/>
                </w:rPr>
                <w:t>https://bit.ly/ea2176-study</w:t>
              </w:r>
            </w:hyperlink>
          </w:p>
        </w:tc>
        <w:tc>
          <w:tcPr>
            <w:tcW w:w="4770" w:type="dxa"/>
            <w:vAlign w:val="bottom"/>
          </w:tcPr>
          <w:p w:rsidR="00E246F3" w:rsidRDefault="00FF6990" w:rsidP="00FF6990">
            <w:pPr>
              <w:rPr>
                <w:rFonts w:ascii="Calibri" w:eastAsia="Times New Roman" w:hAnsi="Calibri" w:cs="Calibri"/>
                <w:bCs/>
                <w:color w:val="000000"/>
              </w:rPr>
            </w:pPr>
            <w:r>
              <w:rPr>
                <w:rFonts w:ascii="Calibri" w:eastAsia="Times New Roman" w:hAnsi="Calibri" w:cs="Calibri"/>
                <w:bCs/>
                <w:color w:val="000000"/>
              </w:rPr>
              <w:t xml:space="preserve">Researchers are studying a new treatment approach that may help </w:t>
            </w:r>
            <w:r w:rsidRPr="00FF6990">
              <w:rPr>
                <w:rFonts w:ascii="Calibri" w:eastAsia="Times New Roman" w:hAnsi="Calibri" w:cs="Calibri"/>
                <w:bCs/>
                <w:color w:val="000000"/>
              </w:rPr>
              <w:t xml:space="preserve">reduce symptoms and </w:t>
            </w:r>
            <w:r>
              <w:rPr>
                <w:rFonts w:ascii="Calibri" w:eastAsia="Times New Roman" w:hAnsi="Calibri" w:cs="Calibri"/>
                <w:bCs/>
                <w:color w:val="000000"/>
              </w:rPr>
              <w:t>prevent</w:t>
            </w:r>
            <w:r w:rsidRPr="00FF6990">
              <w:rPr>
                <w:rFonts w:ascii="Calibri" w:eastAsia="Times New Roman" w:hAnsi="Calibri" w:cs="Calibri"/>
                <w:bCs/>
                <w:color w:val="000000"/>
              </w:rPr>
              <w:t xml:space="preserve"> </w:t>
            </w:r>
            <w:r>
              <w:rPr>
                <w:rFonts w:ascii="Calibri" w:eastAsia="Times New Roman" w:hAnsi="Calibri" w:cs="Calibri"/>
                <w:bCs/>
                <w:color w:val="000000"/>
              </w:rPr>
              <w:t>cancer</w:t>
            </w:r>
            <w:r w:rsidRPr="00FF6990">
              <w:rPr>
                <w:rFonts w:ascii="Calibri" w:eastAsia="Times New Roman" w:hAnsi="Calibri" w:cs="Calibri"/>
                <w:bCs/>
                <w:color w:val="000000"/>
              </w:rPr>
              <w:t xml:space="preserve"> growth </w:t>
            </w:r>
            <w:r>
              <w:rPr>
                <w:rFonts w:ascii="Calibri" w:eastAsia="Times New Roman" w:hAnsi="Calibri" w:cs="Calibri"/>
                <w:bCs/>
                <w:color w:val="000000"/>
              </w:rPr>
              <w:t>in patients with #</w:t>
            </w:r>
            <w:proofErr w:type="spellStart"/>
            <w:r>
              <w:rPr>
                <w:rFonts w:ascii="Calibri" w:eastAsia="Times New Roman" w:hAnsi="Calibri" w:cs="Calibri"/>
                <w:bCs/>
                <w:color w:val="000000"/>
              </w:rPr>
              <w:t>AnalCancer</w:t>
            </w:r>
            <w:proofErr w:type="spellEnd"/>
            <w:r>
              <w:rPr>
                <w:rFonts w:ascii="Calibri" w:eastAsia="Times New Roman" w:hAnsi="Calibri" w:cs="Calibri"/>
                <w:bCs/>
                <w:color w:val="000000"/>
              </w:rPr>
              <w:t xml:space="preserve"> that has spread to other parts of the body. Learn more: </w:t>
            </w:r>
            <w:r w:rsidR="00E246F3">
              <w:rPr>
                <w:rFonts w:ascii="Calibri" w:eastAsia="Times New Roman" w:hAnsi="Calibri" w:cs="Calibri"/>
                <w:bCs/>
                <w:color w:val="000000"/>
              </w:rPr>
              <w:t xml:space="preserve"> </w:t>
            </w:r>
            <w:hyperlink r:id="rId23" w:history="1">
              <w:r w:rsidR="00E246F3" w:rsidRPr="001C2210">
                <w:rPr>
                  <w:rStyle w:val="Hyperlink"/>
                  <w:rFonts w:ascii="Calibri" w:eastAsia="Times New Roman" w:hAnsi="Calibri" w:cs="Calibri"/>
                  <w:bCs/>
                </w:rPr>
                <w:t>https://bit.ly/ea2176-study</w:t>
              </w:r>
            </w:hyperlink>
            <w:r w:rsidR="00E246F3">
              <w:rPr>
                <w:rFonts w:ascii="Calibri" w:eastAsia="Times New Roman" w:hAnsi="Calibri" w:cs="Calibri"/>
                <w:bCs/>
                <w:color w:val="000000"/>
              </w:rPr>
              <w:t xml:space="preserve"> #</w:t>
            </w:r>
            <w:proofErr w:type="spellStart"/>
            <w:r w:rsidR="00E246F3">
              <w:rPr>
                <w:rFonts w:ascii="Calibri" w:eastAsia="Times New Roman" w:hAnsi="Calibri" w:cs="Calibri"/>
                <w:bCs/>
                <w:color w:val="000000"/>
              </w:rPr>
              <w:t>ancsm</w:t>
            </w:r>
            <w:proofErr w:type="spellEnd"/>
          </w:p>
        </w:tc>
      </w:tr>
    </w:tbl>
    <w:p w:rsidR="004715B2" w:rsidRPr="000570C4" w:rsidRDefault="004715B2" w:rsidP="004715B2">
      <w:r>
        <w:rPr>
          <w:b/>
        </w:rPr>
        <w:br/>
      </w:r>
      <w:r w:rsidRPr="00AA7C87">
        <w:rPr>
          <w:b/>
        </w:rPr>
        <w:t>Hashtags:</w:t>
      </w:r>
      <w:r>
        <w:rPr>
          <w:b/>
        </w:rPr>
        <w:t xml:space="preserve"> </w:t>
      </w:r>
      <w:r w:rsidR="00133709">
        <w:t>#</w:t>
      </w:r>
      <w:proofErr w:type="spellStart"/>
      <w:r w:rsidR="00133709">
        <w:t>AnalCancer</w:t>
      </w:r>
      <w:proofErr w:type="spellEnd"/>
      <w:r w:rsidR="00133709">
        <w:t xml:space="preserve"> #</w:t>
      </w:r>
      <w:proofErr w:type="spellStart"/>
      <w:r w:rsidR="00133709">
        <w:t>ancsm</w:t>
      </w:r>
      <w:proofErr w:type="spellEnd"/>
      <w:r w:rsidR="00133709">
        <w:t xml:space="preserve"> </w:t>
      </w:r>
      <w:r w:rsidR="00FF6990">
        <w:t>#</w:t>
      </w:r>
      <w:proofErr w:type="spellStart"/>
      <w:r w:rsidR="00FF6990">
        <w:t>EndHPVCancers</w:t>
      </w:r>
      <w:proofErr w:type="spellEnd"/>
    </w:p>
    <w:p w:rsidR="00A74E79" w:rsidRDefault="00E246F3" w:rsidP="004715B2">
      <w:pPr>
        <w:pStyle w:val="BodyText"/>
        <w:spacing w:before="120"/>
        <w:ind w:left="0"/>
        <w:rPr>
          <w:rFonts w:asciiTheme="minorHAnsi" w:hAnsiTheme="minorHAnsi" w:cstheme="minorHAnsi"/>
          <w:b/>
          <w:sz w:val="22"/>
          <w:szCs w:val="22"/>
        </w:rPr>
      </w:pPr>
      <w:r w:rsidRPr="00E246F3">
        <w:rPr>
          <w:rFonts w:asciiTheme="minorHAnsi" w:hAnsiTheme="minorHAnsi" w:cstheme="minorHAnsi"/>
          <w:b/>
          <w:noProof/>
          <w:sz w:val="22"/>
          <w:szCs w:val="22"/>
        </w:rPr>
        <w:drawing>
          <wp:inline distT="0" distB="0" distL="0" distR="0">
            <wp:extent cx="4800600" cy="2700655"/>
            <wp:effectExtent l="0" t="0" r="0" b="4445"/>
            <wp:docPr id="2" name="Picture 2" descr="M:\Marketing\Social Media\EA Studies\EA2176\Images\EA2176_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Marketing\Social Media\EA Studies\EA2176\Images\EA2176_image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0600" cy="2700655"/>
                    </a:xfrm>
                    <a:prstGeom prst="rect">
                      <a:avLst/>
                    </a:prstGeom>
                    <a:noFill/>
                    <a:ln>
                      <a:noFill/>
                    </a:ln>
                  </pic:spPr>
                </pic:pic>
              </a:graphicData>
            </a:graphic>
          </wp:inline>
        </w:drawing>
      </w:r>
    </w:p>
    <w:p w:rsidR="004715B2" w:rsidRDefault="004A5B55" w:rsidP="004715B2">
      <w:pPr>
        <w:pStyle w:val="BodyText"/>
        <w:spacing w:before="120"/>
        <w:ind w:left="0"/>
        <w:rPr>
          <w:rFonts w:asciiTheme="minorHAnsi" w:hAnsiTheme="minorHAnsi" w:cstheme="minorHAnsi"/>
          <w:b/>
          <w:sz w:val="22"/>
          <w:szCs w:val="22"/>
        </w:rPr>
      </w:pPr>
      <w:r>
        <w:rPr>
          <w:rFonts w:asciiTheme="minorHAnsi" w:hAnsiTheme="minorHAnsi" w:cstheme="minorHAnsi"/>
          <w:b/>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9.5pt;height:213pt">
            <v:imagedata r:id="rId25" o:title="EA2176_image"/>
          </v:shape>
        </w:pict>
      </w:r>
    </w:p>
    <w:p w:rsidR="00E246F3" w:rsidRPr="004715B2" w:rsidRDefault="00E246F3" w:rsidP="004715B2">
      <w:pPr>
        <w:pStyle w:val="BodyText"/>
        <w:spacing w:before="120"/>
        <w:ind w:left="0"/>
        <w:rPr>
          <w:rFonts w:asciiTheme="minorHAnsi" w:hAnsiTheme="minorHAnsi" w:cstheme="minorHAnsi"/>
          <w:b/>
          <w:sz w:val="22"/>
          <w:szCs w:val="22"/>
        </w:rPr>
      </w:pPr>
    </w:p>
    <w:sectPr w:rsidR="00E246F3" w:rsidRPr="004715B2">
      <w:headerReference w:type="default" r:id="rId26"/>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32B3" w:rsidRDefault="009832B3" w:rsidP="004715B2">
      <w:pPr>
        <w:spacing w:after="0" w:line="240" w:lineRule="auto"/>
      </w:pPr>
      <w:r>
        <w:separator/>
      </w:r>
    </w:p>
  </w:endnote>
  <w:endnote w:type="continuationSeparator" w:id="0">
    <w:p w:rsidR="009832B3" w:rsidRDefault="009832B3" w:rsidP="004715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NeueLT Std">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0922179"/>
      <w:docPartObj>
        <w:docPartGallery w:val="Page Numbers (Bottom of Page)"/>
        <w:docPartUnique/>
      </w:docPartObj>
    </w:sdtPr>
    <w:sdtEndPr>
      <w:rPr>
        <w:noProof/>
      </w:rPr>
    </w:sdtEndPr>
    <w:sdtContent>
      <w:p w:rsidR="00C70F79" w:rsidRDefault="00C70F79">
        <w:pPr>
          <w:pStyle w:val="Footer"/>
          <w:jc w:val="right"/>
        </w:pPr>
        <w:r>
          <w:fldChar w:fldCharType="begin"/>
        </w:r>
        <w:r>
          <w:instrText xml:space="preserve"> PAGE   \* MERGEFORMAT </w:instrText>
        </w:r>
        <w:r>
          <w:fldChar w:fldCharType="separate"/>
        </w:r>
        <w:r w:rsidR="00B84A59">
          <w:rPr>
            <w:noProof/>
          </w:rPr>
          <w:t>4</w:t>
        </w:r>
        <w:r>
          <w:rPr>
            <w:noProof/>
          </w:rPr>
          <w:fldChar w:fldCharType="end"/>
        </w:r>
      </w:p>
    </w:sdtContent>
  </w:sdt>
  <w:p w:rsidR="00C70F79" w:rsidRDefault="00C70F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32B3" w:rsidRDefault="009832B3" w:rsidP="004715B2">
      <w:pPr>
        <w:spacing w:after="0" w:line="240" w:lineRule="auto"/>
      </w:pPr>
      <w:r>
        <w:separator/>
      </w:r>
    </w:p>
  </w:footnote>
  <w:footnote w:type="continuationSeparator" w:id="0">
    <w:p w:rsidR="009832B3" w:rsidRDefault="009832B3" w:rsidP="004715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15B2" w:rsidRPr="00ED20F8" w:rsidRDefault="004715B2" w:rsidP="004715B2">
    <w:pPr>
      <w:pStyle w:val="BodyText"/>
      <w:ind w:left="0"/>
      <w:jc w:val="right"/>
      <w:rPr>
        <w:sz w:val="22"/>
      </w:rPr>
    </w:pPr>
    <w:r w:rsidRPr="00ED20F8">
      <w:rPr>
        <w:noProof/>
        <w:color w:val="2AA9E0"/>
        <w:sz w:val="22"/>
      </w:rPr>
      <w:drawing>
        <wp:anchor distT="0" distB="0" distL="114300" distR="114300" simplePos="0" relativeHeight="251659264" behindDoc="0" locked="0" layoutInCell="1" allowOverlap="1" wp14:anchorId="2ABBE630" wp14:editId="057A7DDB">
          <wp:simplePos x="0" y="0"/>
          <wp:positionH relativeFrom="margin">
            <wp:align>left</wp:align>
          </wp:positionH>
          <wp:positionV relativeFrom="paragraph">
            <wp:posOffset>6350</wp:posOffset>
          </wp:positionV>
          <wp:extent cx="2037997" cy="387350"/>
          <wp:effectExtent l="0" t="0" r="63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OG-ACRIN_Logo_Color_No_Taglin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37997" cy="387350"/>
                  </a:xfrm>
                  <a:prstGeom prst="rect">
                    <a:avLst/>
                  </a:prstGeom>
                </pic:spPr>
              </pic:pic>
            </a:graphicData>
          </a:graphic>
          <wp14:sizeRelH relativeFrom="page">
            <wp14:pctWidth>0</wp14:pctWidth>
          </wp14:sizeRelH>
          <wp14:sizeRelV relativeFrom="page">
            <wp14:pctHeight>0</wp14:pctHeight>
          </wp14:sizeRelV>
        </wp:anchor>
      </w:drawing>
    </w:r>
    <w:r>
      <w:rPr>
        <w:sz w:val="22"/>
      </w:rPr>
      <w:t>Patient-Directed Communications Plan</w:t>
    </w:r>
  </w:p>
  <w:p w:rsidR="004715B2" w:rsidRPr="00ED20F8" w:rsidRDefault="004715B2" w:rsidP="004715B2">
    <w:pPr>
      <w:pStyle w:val="BodyText"/>
      <w:ind w:left="0"/>
      <w:jc w:val="right"/>
      <w:rPr>
        <w:sz w:val="22"/>
      </w:rPr>
    </w:pPr>
    <w:r>
      <w:rPr>
        <w:sz w:val="22"/>
      </w:rPr>
      <w:t>EA2176</w:t>
    </w:r>
  </w:p>
  <w:p w:rsidR="004715B2" w:rsidRPr="004715B2" w:rsidRDefault="00C70F79" w:rsidP="004715B2">
    <w:pPr>
      <w:pStyle w:val="BodyText"/>
      <w:ind w:left="0"/>
      <w:jc w:val="right"/>
      <w:rPr>
        <w:sz w:val="22"/>
      </w:rPr>
    </w:pPr>
    <w:r>
      <w:rPr>
        <w:sz w:val="22"/>
      </w:rPr>
      <w:t>28</w:t>
    </w:r>
    <w:r w:rsidR="004715B2">
      <w:rPr>
        <w:sz w:val="22"/>
      </w:rPr>
      <w:t>Mar2022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C34B02"/>
    <w:multiLevelType w:val="hybridMultilevel"/>
    <w:tmpl w:val="82544F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E5A270D"/>
    <w:multiLevelType w:val="hybridMultilevel"/>
    <w:tmpl w:val="BF6E83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2501DD"/>
    <w:multiLevelType w:val="hybridMultilevel"/>
    <w:tmpl w:val="56962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C35328"/>
    <w:multiLevelType w:val="hybridMultilevel"/>
    <w:tmpl w:val="324AA840"/>
    <w:lvl w:ilvl="0" w:tplc="78909ED2">
      <w:start w:val="1"/>
      <w:numFmt w:val="bullet"/>
      <w:lvlText w:val=""/>
      <w:lvlJc w:val="left"/>
      <w:pPr>
        <w:ind w:left="720" w:hanging="360"/>
      </w:pPr>
      <w:rPr>
        <w:rFonts w:ascii="Symbol" w:hAnsi="Symbol" w:hint="default"/>
        <w:sz w:val="22"/>
        <w:szCs w:val="22"/>
      </w:rPr>
    </w:lvl>
    <w:lvl w:ilvl="1" w:tplc="50067736">
      <w:start w:val="1"/>
      <w:numFmt w:val="bullet"/>
      <w:lvlText w:val="o"/>
      <w:lvlJc w:val="left"/>
      <w:pPr>
        <w:ind w:left="1440" w:hanging="360"/>
      </w:pPr>
      <w:rPr>
        <w:rFonts w:ascii="Courier New" w:hAnsi="Courier New" w:cs="Courier New" w:hint="default"/>
        <w:sz w:val="22"/>
        <w:szCs w:val="22"/>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E85B1B"/>
    <w:multiLevelType w:val="hybridMultilevel"/>
    <w:tmpl w:val="E8082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685E44"/>
    <w:multiLevelType w:val="hybridMultilevel"/>
    <w:tmpl w:val="50BEFE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55376126"/>
    <w:multiLevelType w:val="hybridMultilevel"/>
    <w:tmpl w:val="2AAC81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57910C0"/>
    <w:multiLevelType w:val="hybridMultilevel"/>
    <w:tmpl w:val="74B0F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3D74FE0"/>
    <w:multiLevelType w:val="hybridMultilevel"/>
    <w:tmpl w:val="C1C63D7A"/>
    <w:lvl w:ilvl="0" w:tplc="F43C6810">
      <w:start w:val="1"/>
      <w:numFmt w:val="bullet"/>
      <w:lvlText w:val=""/>
      <w:lvlJc w:val="left"/>
      <w:pPr>
        <w:ind w:left="700" w:hanging="360"/>
      </w:pPr>
      <w:rPr>
        <w:rFonts w:ascii="Symbol" w:hAnsi="Symbol" w:hint="default"/>
        <w:color w:val="auto"/>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num w:numId="1">
    <w:abstractNumId w:val="5"/>
  </w:num>
  <w:num w:numId="2">
    <w:abstractNumId w:val="0"/>
  </w:num>
  <w:num w:numId="3">
    <w:abstractNumId w:val="3"/>
  </w:num>
  <w:num w:numId="4">
    <w:abstractNumId w:val="7"/>
  </w:num>
  <w:num w:numId="5">
    <w:abstractNumId w:val="2"/>
  </w:num>
  <w:num w:numId="6">
    <w:abstractNumId w:val="6"/>
  </w:num>
  <w:num w:numId="7">
    <w:abstractNumId w:val="1"/>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15B2"/>
    <w:rsid w:val="00133709"/>
    <w:rsid w:val="003203A9"/>
    <w:rsid w:val="003726B5"/>
    <w:rsid w:val="004715B2"/>
    <w:rsid w:val="004A5B55"/>
    <w:rsid w:val="005C1657"/>
    <w:rsid w:val="00745026"/>
    <w:rsid w:val="009832B3"/>
    <w:rsid w:val="00A74E79"/>
    <w:rsid w:val="00B84A59"/>
    <w:rsid w:val="00C70F79"/>
    <w:rsid w:val="00CC114A"/>
    <w:rsid w:val="00E246F3"/>
    <w:rsid w:val="00FF69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0A89320-FB8B-41B0-8052-F60CC6466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15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15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15B2"/>
  </w:style>
  <w:style w:type="paragraph" w:styleId="Footer">
    <w:name w:val="footer"/>
    <w:basedOn w:val="Normal"/>
    <w:link w:val="FooterChar"/>
    <w:uiPriority w:val="99"/>
    <w:unhideWhenUsed/>
    <w:rsid w:val="004715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15B2"/>
  </w:style>
  <w:style w:type="paragraph" w:styleId="BodyText">
    <w:name w:val="Body Text"/>
    <w:basedOn w:val="Normal"/>
    <w:link w:val="BodyTextChar"/>
    <w:uiPriority w:val="1"/>
    <w:qFormat/>
    <w:rsid w:val="004715B2"/>
    <w:pPr>
      <w:widowControl w:val="0"/>
      <w:spacing w:after="0" w:line="240" w:lineRule="auto"/>
      <w:ind w:left="87"/>
    </w:pPr>
    <w:rPr>
      <w:rFonts w:ascii="Calibri" w:eastAsia="Calibri" w:hAnsi="Calibri"/>
      <w:sz w:val="20"/>
      <w:szCs w:val="20"/>
    </w:rPr>
  </w:style>
  <w:style w:type="character" w:customStyle="1" w:styleId="BodyTextChar">
    <w:name w:val="Body Text Char"/>
    <w:basedOn w:val="DefaultParagraphFont"/>
    <w:link w:val="BodyText"/>
    <w:uiPriority w:val="1"/>
    <w:rsid w:val="004715B2"/>
    <w:rPr>
      <w:rFonts w:ascii="Calibri" w:eastAsia="Calibri" w:hAnsi="Calibri"/>
      <w:sz w:val="20"/>
      <w:szCs w:val="20"/>
    </w:rPr>
  </w:style>
  <w:style w:type="character" w:styleId="Hyperlink">
    <w:name w:val="Hyperlink"/>
    <w:basedOn w:val="DefaultParagraphFont"/>
    <w:uiPriority w:val="99"/>
    <w:unhideWhenUsed/>
    <w:rsid w:val="004715B2"/>
    <w:rPr>
      <w:color w:val="0563C1" w:themeColor="hyperlink"/>
      <w:u w:val="single"/>
    </w:rPr>
  </w:style>
  <w:style w:type="paragraph" w:styleId="ListParagraph">
    <w:name w:val="List Paragraph"/>
    <w:basedOn w:val="Normal"/>
    <w:uiPriority w:val="34"/>
    <w:qFormat/>
    <w:rsid w:val="004715B2"/>
    <w:pPr>
      <w:spacing w:line="256" w:lineRule="auto"/>
      <w:ind w:left="720"/>
      <w:contextualSpacing/>
    </w:pPr>
  </w:style>
  <w:style w:type="paragraph" w:customStyle="1" w:styleId="Default">
    <w:name w:val="Default"/>
    <w:rsid w:val="004715B2"/>
    <w:pPr>
      <w:autoSpaceDE w:val="0"/>
      <w:autoSpaceDN w:val="0"/>
      <w:adjustRightInd w:val="0"/>
      <w:spacing w:after="0" w:line="240" w:lineRule="auto"/>
    </w:pPr>
    <w:rPr>
      <w:rFonts w:ascii="HelveticaNeueLT Std" w:hAnsi="HelveticaNeueLT Std" w:cs="HelveticaNeueLT Std"/>
      <w:color w:val="000000"/>
      <w:sz w:val="24"/>
      <w:szCs w:val="24"/>
    </w:rPr>
  </w:style>
  <w:style w:type="paragraph" w:customStyle="1" w:styleId="Pa5">
    <w:name w:val="Pa5"/>
    <w:basedOn w:val="Default"/>
    <w:next w:val="Default"/>
    <w:uiPriority w:val="99"/>
    <w:rsid w:val="004715B2"/>
    <w:pPr>
      <w:spacing w:line="221" w:lineRule="atLeast"/>
    </w:pPr>
    <w:rPr>
      <w:rFonts w:cstheme="minorBidi"/>
      <w:color w:val="auto"/>
    </w:rPr>
  </w:style>
  <w:style w:type="paragraph" w:customStyle="1" w:styleId="Pa6">
    <w:name w:val="Pa6"/>
    <w:basedOn w:val="Default"/>
    <w:next w:val="Default"/>
    <w:uiPriority w:val="99"/>
    <w:rsid w:val="004715B2"/>
    <w:pPr>
      <w:spacing w:line="221" w:lineRule="atLeast"/>
    </w:pPr>
    <w:rPr>
      <w:rFonts w:cstheme="minorBidi"/>
      <w:color w:val="auto"/>
    </w:rPr>
  </w:style>
  <w:style w:type="character" w:customStyle="1" w:styleId="A5">
    <w:name w:val="A5"/>
    <w:uiPriority w:val="99"/>
    <w:rsid w:val="004715B2"/>
    <w:rPr>
      <w:rFonts w:cs="HelveticaNeueLT Std"/>
      <w:color w:val="221E1F"/>
      <w:sz w:val="22"/>
      <w:szCs w:val="22"/>
    </w:rPr>
  </w:style>
  <w:style w:type="table" w:styleId="TableGrid">
    <w:name w:val="Table Grid"/>
    <w:basedOn w:val="TableNormal"/>
    <w:uiPriority w:val="39"/>
    <w:rsid w:val="004715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cog-acrin.org" TargetMode="External"/><Relationship Id="rId13" Type="http://schemas.openxmlformats.org/officeDocument/2006/relationships/hyperlink" Target="https://www.linkedin.com/company/ecog-acrin-cancer-research-group/" TargetMode="External"/><Relationship Id="rId18" Type="http://schemas.openxmlformats.org/officeDocument/2006/relationships/hyperlink" Target="https://bit.ly/ea2176-study"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bit.ly/ea2176-study" TargetMode="External"/><Relationship Id="rId7" Type="http://schemas.openxmlformats.org/officeDocument/2006/relationships/endnotes" Target="endnotes.xml"/><Relationship Id="rId12" Type="http://schemas.openxmlformats.org/officeDocument/2006/relationships/hyperlink" Target="https://www.facebook.com/eaonc/" TargetMode="External"/><Relationship Id="rId17" Type="http://schemas.openxmlformats.org/officeDocument/2006/relationships/hyperlink" Target="https://ecog-acrin.org/patients/resources" TargetMode="External"/><Relationship Id="rId25"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www.ecog-acrin.org" TargetMode="External"/><Relationship Id="rId20" Type="http://schemas.openxmlformats.org/officeDocument/2006/relationships/hyperlink" Target="https://bit.ly/ea2176-study"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witter.com/eaonc" TargetMode="External"/><Relationship Id="rId24"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www.cancer.gov" TargetMode="External"/><Relationship Id="rId23" Type="http://schemas.openxmlformats.org/officeDocument/2006/relationships/hyperlink" Target="https://bit.ly/ea2176-study" TargetMode="External"/><Relationship Id="rId28" Type="http://schemas.openxmlformats.org/officeDocument/2006/relationships/fontTable" Target="fontTable.xml"/><Relationship Id="rId10" Type="http://schemas.openxmlformats.org/officeDocument/2006/relationships/hyperlink" Target="https://advocacy-ecog-acrin.org" TargetMode="External"/><Relationship Id="rId19" Type="http://schemas.openxmlformats.org/officeDocument/2006/relationships/hyperlink" Target="https://bit.ly/ea2176-study" TargetMode="External"/><Relationship Id="rId4" Type="http://schemas.openxmlformats.org/officeDocument/2006/relationships/settings" Target="settings.xml"/><Relationship Id="rId9" Type="http://schemas.openxmlformats.org/officeDocument/2006/relationships/hyperlink" Target="https://blog-ecog-acrin.org" TargetMode="External"/><Relationship Id="rId14" Type="http://schemas.openxmlformats.org/officeDocument/2006/relationships/hyperlink" Target="https://www.youtube.com/channel/UCAC_V1QdqlH2KdHOt7K2IHw" TargetMode="External"/><Relationship Id="rId22" Type="http://schemas.openxmlformats.org/officeDocument/2006/relationships/hyperlink" Target="https://bit.ly/ea2176-study" TargetMode="External"/><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7FE78A-3E46-416B-A366-6529D79ED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1198</Words>
  <Characters>6831</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Coalition of Cancer Cooperative Groups</Company>
  <LinksUpToDate>false</LinksUpToDate>
  <CharactersWithSpaces>8013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Heller, Katie</dc:creator>
  <cp:keywords/>
  <dc:description/>
  <cp:lastModifiedBy>DiFerdinando, Lauren</cp:lastModifiedBy>
  <cp:revision>5</cp:revision>
  <dcterms:created xsi:type="dcterms:W3CDTF">2022-03-28T14:20:00Z</dcterms:created>
  <dcterms:modified xsi:type="dcterms:W3CDTF">2022-03-31T13:31:00Z</dcterms:modified>
</cp:coreProperties>
</file>